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A062" w14:textId="77777777" w:rsidR="009E7568" w:rsidRPr="0039104F" w:rsidRDefault="009E7568" w:rsidP="009E7568">
      <w:pPr>
        <w:ind w:left="1" w:hanging="3"/>
        <w:jc w:val="center"/>
        <w:rPr>
          <w:sz w:val="28"/>
          <w:szCs w:val="28"/>
        </w:rPr>
      </w:pPr>
      <w:r w:rsidRPr="0039104F">
        <w:rPr>
          <w:sz w:val="28"/>
          <w:szCs w:val="28"/>
        </w:rPr>
        <w:t>КАЗАХСКИЙ НАЦИОНАЛЬНЫЙ УНИВЕРСИТЕТ ИМЕНИ АЛЬ-ФАРАБИ</w:t>
      </w:r>
    </w:p>
    <w:p w14:paraId="0D07C4B8" w14:textId="77777777" w:rsidR="009E7568" w:rsidRPr="0039104F" w:rsidRDefault="009E7568" w:rsidP="009E7568">
      <w:pPr>
        <w:ind w:left="1" w:hanging="3"/>
        <w:jc w:val="center"/>
        <w:rPr>
          <w:sz w:val="28"/>
          <w:szCs w:val="28"/>
        </w:rPr>
      </w:pPr>
      <w:r w:rsidRPr="0039104F">
        <w:rPr>
          <w:sz w:val="28"/>
          <w:szCs w:val="28"/>
        </w:rPr>
        <w:t>Высшая школа экономики и бизнеса</w:t>
      </w:r>
    </w:p>
    <w:p w14:paraId="7E1276B8" w14:textId="77777777" w:rsidR="009E7568" w:rsidRPr="0039104F" w:rsidRDefault="009E7568" w:rsidP="009E7568">
      <w:pPr>
        <w:ind w:left="1" w:hanging="3"/>
        <w:jc w:val="center"/>
        <w:rPr>
          <w:sz w:val="28"/>
          <w:szCs w:val="28"/>
        </w:rPr>
      </w:pPr>
      <w:r w:rsidRPr="0039104F">
        <w:rPr>
          <w:sz w:val="28"/>
          <w:szCs w:val="28"/>
        </w:rPr>
        <w:t>Кафедра менеджмента</w:t>
      </w:r>
    </w:p>
    <w:p w14:paraId="256173AC" w14:textId="77777777" w:rsidR="009E7568" w:rsidRDefault="009E7568" w:rsidP="009E7568">
      <w:pPr>
        <w:ind w:left="1" w:hanging="3"/>
        <w:jc w:val="center"/>
        <w:rPr>
          <w:sz w:val="28"/>
          <w:szCs w:val="28"/>
        </w:rPr>
      </w:pPr>
    </w:p>
    <w:p w14:paraId="269F46A8" w14:textId="77777777" w:rsidR="009E7568" w:rsidRDefault="009E7568" w:rsidP="009E7568">
      <w:pPr>
        <w:ind w:left="1" w:hanging="3"/>
        <w:jc w:val="center"/>
        <w:rPr>
          <w:sz w:val="28"/>
          <w:szCs w:val="28"/>
        </w:rPr>
      </w:pPr>
    </w:p>
    <w:p w14:paraId="47666536" w14:textId="77777777" w:rsidR="009E7568" w:rsidRDefault="009E7568" w:rsidP="009E7568">
      <w:pPr>
        <w:ind w:left="1" w:hanging="3"/>
        <w:jc w:val="center"/>
        <w:rPr>
          <w:sz w:val="28"/>
          <w:szCs w:val="28"/>
        </w:rPr>
      </w:pPr>
    </w:p>
    <w:p w14:paraId="3E459BB7" w14:textId="77777777" w:rsidR="009E7568" w:rsidRDefault="009E7568" w:rsidP="009E7568">
      <w:pPr>
        <w:ind w:left="1" w:hanging="3"/>
        <w:jc w:val="center"/>
        <w:rPr>
          <w:sz w:val="28"/>
          <w:szCs w:val="28"/>
        </w:rPr>
      </w:pPr>
    </w:p>
    <w:p w14:paraId="0F737FD2" w14:textId="77777777" w:rsidR="009E7568" w:rsidRDefault="009E7568" w:rsidP="009E7568">
      <w:pPr>
        <w:ind w:left="1" w:hanging="3"/>
        <w:jc w:val="center"/>
        <w:rPr>
          <w:sz w:val="28"/>
          <w:szCs w:val="28"/>
        </w:rPr>
      </w:pPr>
    </w:p>
    <w:p w14:paraId="5CFB4193" w14:textId="77777777" w:rsidR="009E7568" w:rsidRDefault="009E7568" w:rsidP="009E7568">
      <w:pPr>
        <w:ind w:left="1" w:hanging="3"/>
        <w:jc w:val="center"/>
        <w:rPr>
          <w:sz w:val="28"/>
          <w:szCs w:val="28"/>
        </w:rPr>
      </w:pPr>
    </w:p>
    <w:p w14:paraId="2E0F9DA3" w14:textId="77777777" w:rsidR="009E7568" w:rsidRDefault="009E7568" w:rsidP="009E7568">
      <w:pPr>
        <w:ind w:left="1" w:hanging="3"/>
        <w:jc w:val="center"/>
        <w:rPr>
          <w:sz w:val="28"/>
          <w:szCs w:val="28"/>
        </w:rPr>
      </w:pPr>
    </w:p>
    <w:p w14:paraId="281F4C02" w14:textId="77777777" w:rsidR="009E7568" w:rsidRDefault="009E7568" w:rsidP="009E7568">
      <w:pPr>
        <w:ind w:left="1" w:hanging="3"/>
        <w:jc w:val="center"/>
        <w:rPr>
          <w:sz w:val="28"/>
          <w:szCs w:val="28"/>
        </w:rPr>
      </w:pPr>
    </w:p>
    <w:p w14:paraId="53B3C1BE" w14:textId="7B8A72A4" w:rsidR="009E7568" w:rsidRPr="0039104F" w:rsidRDefault="004353AE" w:rsidP="009E7568">
      <w:pPr>
        <w:ind w:left="1" w:hanging="3"/>
        <w:jc w:val="center"/>
        <w:rPr>
          <w:sz w:val="28"/>
          <w:szCs w:val="28"/>
        </w:rPr>
      </w:pPr>
      <w:r>
        <w:rPr>
          <w:sz w:val="28"/>
          <w:szCs w:val="28"/>
        </w:rPr>
        <w:t>КОНСПЕКТ</w:t>
      </w:r>
      <w:r w:rsidR="009E7568" w:rsidRPr="0039104F">
        <w:rPr>
          <w:sz w:val="28"/>
          <w:szCs w:val="28"/>
        </w:rPr>
        <w:t xml:space="preserve"> лекций</w:t>
      </w:r>
      <w:r w:rsidR="009E7568">
        <w:rPr>
          <w:sz w:val="28"/>
          <w:szCs w:val="28"/>
        </w:rPr>
        <w:t xml:space="preserve"> </w:t>
      </w:r>
    </w:p>
    <w:p w14:paraId="321C67C5" w14:textId="77777777" w:rsidR="009E7568" w:rsidRPr="0039104F" w:rsidRDefault="009E7568" w:rsidP="009E7568">
      <w:pPr>
        <w:pBdr>
          <w:top w:val="nil"/>
          <w:left w:val="nil"/>
          <w:bottom w:val="nil"/>
          <w:right w:val="nil"/>
          <w:between w:val="nil"/>
        </w:pBdr>
        <w:spacing w:line="240" w:lineRule="auto"/>
        <w:ind w:left="1" w:hanging="3"/>
        <w:jc w:val="center"/>
        <w:rPr>
          <w:sz w:val="28"/>
          <w:szCs w:val="28"/>
        </w:rPr>
      </w:pPr>
      <w:r w:rsidRPr="0039104F">
        <w:rPr>
          <w:sz w:val="28"/>
          <w:szCs w:val="28"/>
        </w:rPr>
        <w:t>По курсу</w:t>
      </w:r>
    </w:p>
    <w:p w14:paraId="06C5D0EE" w14:textId="77777777" w:rsidR="009E7568" w:rsidRPr="0039104F" w:rsidRDefault="009E7568" w:rsidP="009E7568">
      <w:pPr>
        <w:pBdr>
          <w:top w:val="nil"/>
          <w:left w:val="nil"/>
          <w:bottom w:val="nil"/>
          <w:right w:val="nil"/>
          <w:between w:val="nil"/>
        </w:pBdr>
        <w:spacing w:line="240" w:lineRule="auto"/>
        <w:ind w:left="1" w:hanging="3"/>
        <w:jc w:val="center"/>
        <w:rPr>
          <w:b/>
          <w:bCs/>
          <w:color w:val="000000"/>
          <w:sz w:val="28"/>
          <w:szCs w:val="28"/>
        </w:rPr>
      </w:pPr>
      <w:r w:rsidRPr="0039104F">
        <w:rPr>
          <w:b/>
          <w:bCs/>
          <w:sz w:val="28"/>
          <w:szCs w:val="28"/>
          <w:lang w:val="kk-KZ"/>
        </w:rPr>
        <w:t>Управленческий анализ</w:t>
      </w:r>
      <w:r w:rsidRPr="0039104F">
        <w:rPr>
          <w:b/>
          <w:bCs/>
          <w:sz w:val="28"/>
          <w:szCs w:val="28"/>
        </w:rPr>
        <w:t xml:space="preserve"> и прогнозирование</w:t>
      </w:r>
    </w:p>
    <w:p w14:paraId="6DECDE33" w14:textId="77777777" w:rsidR="009E7568" w:rsidRPr="0039104F" w:rsidRDefault="009E7568" w:rsidP="009E7568">
      <w:pPr>
        <w:pBdr>
          <w:top w:val="nil"/>
          <w:left w:val="nil"/>
          <w:bottom w:val="nil"/>
          <w:right w:val="nil"/>
          <w:between w:val="nil"/>
        </w:pBdr>
        <w:spacing w:line="240" w:lineRule="auto"/>
        <w:ind w:left="1" w:hanging="3"/>
        <w:jc w:val="both"/>
        <w:rPr>
          <w:color w:val="000000"/>
          <w:sz w:val="28"/>
          <w:szCs w:val="28"/>
        </w:rPr>
      </w:pPr>
    </w:p>
    <w:p w14:paraId="33153D05" w14:textId="77777777" w:rsidR="009E7568" w:rsidRPr="0039104F" w:rsidRDefault="009E7568" w:rsidP="009E7568">
      <w:pPr>
        <w:pBdr>
          <w:top w:val="nil"/>
          <w:left w:val="nil"/>
          <w:bottom w:val="nil"/>
          <w:right w:val="nil"/>
          <w:between w:val="nil"/>
        </w:pBdr>
        <w:spacing w:line="240" w:lineRule="auto"/>
        <w:ind w:left="1" w:hanging="3"/>
        <w:jc w:val="both"/>
        <w:rPr>
          <w:color w:val="000000"/>
          <w:sz w:val="28"/>
          <w:szCs w:val="28"/>
        </w:rPr>
      </w:pPr>
    </w:p>
    <w:p w14:paraId="50D2B145" w14:textId="77777777" w:rsidR="009E7568" w:rsidRPr="0039104F" w:rsidRDefault="009E7568" w:rsidP="009E7568">
      <w:pPr>
        <w:pBdr>
          <w:top w:val="nil"/>
          <w:left w:val="nil"/>
          <w:bottom w:val="nil"/>
          <w:right w:val="nil"/>
          <w:between w:val="nil"/>
        </w:pBdr>
        <w:spacing w:line="240" w:lineRule="auto"/>
        <w:ind w:left="1" w:hanging="3"/>
        <w:jc w:val="both"/>
        <w:rPr>
          <w:color w:val="000000"/>
          <w:sz w:val="28"/>
          <w:szCs w:val="28"/>
        </w:rPr>
      </w:pPr>
    </w:p>
    <w:p w14:paraId="3DE796B5"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788D7425"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65AD99D6"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4FF3A43F"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50F0E83E"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450A66D1"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3B174707"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070CAEFD"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0CA1D26A" w14:textId="77777777" w:rsidR="009E7568" w:rsidRPr="0039104F" w:rsidRDefault="009E7568" w:rsidP="009E7568">
      <w:pPr>
        <w:pBdr>
          <w:top w:val="nil"/>
          <w:left w:val="nil"/>
          <w:bottom w:val="nil"/>
          <w:right w:val="nil"/>
          <w:between w:val="nil"/>
        </w:pBdr>
        <w:spacing w:line="240" w:lineRule="auto"/>
        <w:ind w:left="1" w:hanging="3"/>
        <w:jc w:val="center"/>
        <w:rPr>
          <w:color w:val="000000"/>
          <w:sz w:val="28"/>
          <w:szCs w:val="28"/>
        </w:rPr>
      </w:pPr>
    </w:p>
    <w:p w14:paraId="3711F052" w14:textId="77777777" w:rsidR="009E7568" w:rsidRPr="0039104F" w:rsidRDefault="009E7568" w:rsidP="009E7568">
      <w:pPr>
        <w:pBdr>
          <w:top w:val="nil"/>
          <w:left w:val="nil"/>
          <w:bottom w:val="nil"/>
          <w:right w:val="nil"/>
          <w:between w:val="nil"/>
        </w:pBdr>
        <w:spacing w:line="240" w:lineRule="auto"/>
        <w:ind w:left="0" w:hanging="2"/>
        <w:jc w:val="center"/>
        <w:rPr>
          <w:color w:val="000000"/>
        </w:rPr>
      </w:pPr>
    </w:p>
    <w:p w14:paraId="463D3C07" w14:textId="77777777" w:rsidR="009E7568" w:rsidRPr="0039104F" w:rsidRDefault="009E7568" w:rsidP="009E7568">
      <w:pPr>
        <w:pBdr>
          <w:top w:val="nil"/>
          <w:left w:val="nil"/>
          <w:bottom w:val="nil"/>
          <w:right w:val="nil"/>
          <w:between w:val="nil"/>
        </w:pBdr>
        <w:spacing w:line="240" w:lineRule="auto"/>
        <w:ind w:left="0" w:hanging="2"/>
        <w:jc w:val="center"/>
        <w:rPr>
          <w:color w:val="000000"/>
        </w:rPr>
      </w:pPr>
    </w:p>
    <w:p w14:paraId="3634A1E6" w14:textId="77777777" w:rsidR="009E7568" w:rsidRDefault="009E7568" w:rsidP="009E7568">
      <w:pPr>
        <w:pBdr>
          <w:top w:val="nil"/>
          <w:left w:val="nil"/>
          <w:bottom w:val="nil"/>
          <w:right w:val="nil"/>
          <w:between w:val="nil"/>
        </w:pBdr>
        <w:spacing w:line="240" w:lineRule="auto"/>
        <w:ind w:left="0" w:hanging="2"/>
      </w:pPr>
    </w:p>
    <w:p w14:paraId="1C33C7BA" w14:textId="77777777" w:rsidR="009E7568" w:rsidRDefault="009E7568" w:rsidP="009E7568">
      <w:pPr>
        <w:pBdr>
          <w:top w:val="nil"/>
          <w:left w:val="nil"/>
          <w:bottom w:val="nil"/>
          <w:right w:val="nil"/>
          <w:between w:val="nil"/>
        </w:pBdr>
        <w:spacing w:line="240" w:lineRule="auto"/>
        <w:ind w:left="0" w:hanging="2"/>
      </w:pPr>
    </w:p>
    <w:p w14:paraId="0981F5E0" w14:textId="77777777" w:rsidR="009E7568" w:rsidRDefault="009E7568" w:rsidP="009E7568">
      <w:pPr>
        <w:pBdr>
          <w:top w:val="nil"/>
          <w:left w:val="nil"/>
          <w:bottom w:val="nil"/>
          <w:right w:val="nil"/>
          <w:between w:val="nil"/>
        </w:pBdr>
        <w:spacing w:line="240" w:lineRule="auto"/>
        <w:ind w:left="0" w:hanging="2"/>
      </w:pPr>
    </w:p>
    <w:p w14:paraId="59C25AE8" w14:textId="77777777" w:rsidR="009E7568" w:rsidRDefault="009E7568" w:rsidP="009E7568">
      <w:pPr>
        <w:pBdr>
          <w:top w:val="nil"/>
          <w:left w:val="nil"/>
          <w:bottom w:val="nil"/>
          <w:right w:val="nil"/>
          <w:between w:val="nil"/>
        </w:pBdr>
        <w:spacing w:line="240" w:lineRule="auto"/>
        <w:ind w:left="0" w:hanging="2"/>
      </w:pPr>
    </w:p>
    <w:p w14:paraId="10264988" w14:textId="77777777" w:rsidR="009E7568" w:rsidRDefault="009E7568" w:rsidP="009E7568">
      <w:pPr>
        <w:pBdr>
          <w:top w:val="nil"/>
          <w:left w:val="nil"/>
          <w:bottom w:val="nil"/>
          <w:right w:val="nil"/>
          <w:between w:val="nil"/>
        </w:pBdr>
        <w:spacing w:line="240" w:lineRule="auto"/>
        <w:ind w:left="0" w:hanging="2"/>
      </w:pPr>
    </w:p>
    <w:p w14:paraId="27DF9251" w14:textId="77777777" w:rsidR="009E7568" w:rsidRDefault="009E7568" w:rsidP="009E7568">
      <w:pPr>
        <w:pBdr>
          <w:top w:val="nil"/>
          <w:left w:val="nil"/>
          <w:bottom w:val="nil"/>
          <w:right w:val="nil"/>
          <w:between w:val="nil"/>
        </w:pBdr>
        <w:spacing w:line="240" w:lineRule="auto"/>
        <w:ind w:left="0" w:hanging="2"/>
      </w:pPr>
    </w:p>
    <w:p w14:paraId="46FCF1D6" w14:textId="77777777" w:rsidR="009E7568" w:rsidRDefault="009E7568" w:rsidP="009E7568">
      <w:pPr>
        <w:pBdr>
          <w:top w:val="nil"/>
          <w:left w:val="nil"/>
          <w:bottom w:val="nil"/>
          <w:right w:val="nil"/>
          <w:between w:val="nil"/>
        </w:pBdr>
        <w:spacing w:line="240" w:lineRule="auto"/>
        <w:ind w:left="0" w:hanging="2"/>
      </w:pPr>
    </w:p>
    <w:p w14:paraId="70D6725C" w14:textId="77777777" w:rsidR="009E7568" w:rsidRDefault="009E7568" w:rsidP="009E7568">
      <w:pPr>
        <w:pBdr>
          <w:top w:val="nil"/>
          <w:left w:val="nil"/>
          <w:bottom w:val="nil"/>
          <w:right w:val="nil"/>
          <w:between w:val="nil"/>
        </w:pBdr>
        <w:spacing w:line="240" w:lineRule="auto"/>
        <w:ind w:left="0" w:hanging="2"/>
      </w:pPr>
    </w:p>
    <w:p w14:paraId="6DEE2888" w14:textId="77777777" w:rsidR="009E7568" w:rsidRDefault="009E7568" w:rsidP="009E7568">
      <w:pPr>
        <w:pBdr>
          <w:top w:val="nil"/>
          <w:left w:val="nil"/>
          <w:bottom w:val="nil"/>
          <w:right w:val="nil"/>
          <w:between w:val="nil"/>
        </w:pBdr>
        <w:spacing w:line="240" w:lineRule="auto"/>
        <w:ind w:left="0" w:hanging="2"/>
      </w:pPr>
    </w:p>
    <w:p w14:paraId="6495E603" w14:textId="77777777" w:rsidR="009E7568" w:rsidRDefault="009E7568" w:rsidP="009E7568">
      <w:pPr>
        <w:pBdr>
          <w:top w:val="nil"/>
          <w:left w:val="nil"/>
          <w:bottom w:val="nil"/>
          <w:right w:val="nil"/>
          <w:between w:val="nil"/>
        </w:pBdr>
        <w:spacing w:line="240" w:lineRule="auto"/>
        <w:ind w:left="0" w:hanging="2"/>
      </w:pPr>
    </w:p>
    <w:p w14:paraId="65A5DDA0" w14:textId="77777777" w:rsidR="009E7568" w:rsidRDefault="009E7568" w:rsidP="009E7568">
      <w:pPr>
        <w:pBdr>
          <w:top w:val="nil"/>
          <w:left w:val="nil"/>
          <w:bottom w:val="nil"/>
          <w:right w:val="nil"/>
          <w:between w:val="nil"/>
        </w:pBdr>
        <w:spacing w:line="240" w:lineRule="auto"/>
        <w:ind w:left="0" w:hanging="2"/>
      </w:pPr>
    </w:p>
    <w:p w14:paraId="2734297B" w14:textId="77777777" w:rsidR="009E7568" w:rsidRDefault="009E7568" w:rsidP="009E7568">
      <w:pPr>
        <w:pBdr>
          <w:top w:val="nil"/>
          <w:left w:val="nil"/>
          <w:bottom w:val="nil"/>
          <w:right w:val="nil"/>
          <w:between w:val="nil"/>
        </w:pBdr>
        <w:spacing w:line="240" w:lineRule="auto"/>
        <w:ind w:left="0" w:hanging="2"/>
      </w:pPr>
    </w:p>
    <w:p w14:paraId="17280BCF" w14:textId="77777777" w:rsidR="009E7568" w:rsidRDefault="009E7568" w:rsidP="009E7568">
      <w:pPr>
        <w:pBdr>
          <w:top w:val="nil"/>
          <w:left w:val="nil"/>
          <w:bottom w:val="nil"/>
          <w:right w:val="nil"/>
          <w:between w:val="nil"/>
        </w:pBdr>
        <w:spacing w:line="240" w:lineRule="auto"/>
        <w:ind w:left="0" w:hanging="2"/>
      </w:pPr>
    </w:p>
    <w:p w14:paraId="7659B98C" w14:textId="77777777" w:rsidR="009E7568" w:rsidRDefault="009E7568" w:rsidP="009E7568">
      <w:pPr>
        <w:pBdr>
          <w:top w:val="nil"/>
          <w:left w:val="nil"/>
          <w:bottom w:val="nil"/>
          <w:right w:val="nil"/>
          <w:between w:val="nil"/>
        </w:pBdr>
        <w:spacing w:line="240" w:lineRule="auto"/>
        <w:ind w:left="0" w:hanging="2"/>
      </w:pPr>
    </w:p>
    <w:p w14:paraId="6B301649" w14:textId="77777777" w:rsidR="009E7568" w:rsidRDefault="009E7568" w:rsidP="009E7568">
      <w:pPr>
        <w:pBdr>
          <w:top w:val="nil"/>
          <w:left w:val="nil"/>
          <w:bottom w:val="nil"/>
          <w:right w:val="nil"/>
          <w:between w:val="nil"/>
        </w:pBdr>
        <w:spacing w:line="240" w:lineRule="auto"/>
        <w:ind w:left="0" w:hanging="2"/>
      </w:pPr>
    </w:p>
    <w:p w14:paraId="2ED3D40C" w14:textId="77777777" w:rsidR="009E7568" w:rsidRDefault="009E7568" w:rsidP="009E7568">
      <w:pPr>
        <w:pBdr>
          <w:top w:val="nil"/>
          <w:left w:val="nil"/>
          <w:bottom w:val="nil"/>
          <w:right w:val="nil"/>
          <w:between w:val="nil"/>
        </w:pBdr>
        <w:spacing w:line="240" w:lineRule="auto"/>
        <w:ind w:left="0" w:hanging="2"/>
      </w:pPr>
    </w:p>
    <w:p w14:paraId="0F7AAEFF" w14:textId="77777777" w:rsidR="009E7568" w:rsidRDefault="009E7568" w:rsidP="009E7568">
      <w:pPr>
        <w:pBdr>
          <w:top w:val="nil"/>
          <w:left w:val="nil"/>
          <w:bottom w:val="nil"/>
          <w:right w:val="nil"/>
          <w:between w:val="nil"/>
        </w:pBdr>
        <w:spacing w:line="240" w:lineRule="auto"/>
        <w:ind w:left="0" w:hanging="2"/>
      </w:pPr>
    </w:p>
    <w:p w14:paraId="70982FEB" w14:textId="77777777" w:rsidR="009E7568" w:rsidRDefault="009E7568" w:rsidP="009E7568">
      <w:pPr>
        <w:pBdr>
          <w:top w:val="nil"/>
          <w:left w:val="nil"/>
          <w:bottom w:val="nil"/>
          <w:right w:val="nil"/>
          <w:between w:val="nil"/>
        </w:pBdr>
        <w:spacing w:line="240" w:lineRule="auto"/>
        <w:ind w:left="0" w:hanging="2"/>
        <w:jc w:val="center"/>
      </w:pPr>
      <w:r>
        <w:t>Алматы 2024</w:t>
      </w:r>
    </w:p>
    <w:p w14:paraId="19734EEC" w14:textId="77777777" w:rsidR="009E7568" w:rsidRPr="00FD5042" w:rsidRDefault="009E7568" w:rsidP="009E7568">
      <w:pPr>
        <w:pBdr>
          <w:top w:val="nil"/>
          <w:left w:val="nil"/>
          <w:bottom w:val="nil"/>
          <w:right w:val="nil"/>
          <w:between w:val="nil"/>
        </w:pBdr>
        <w:spacing w:line="240" w:lineRule="auto"/>
        <w:ind w:left="0" w:hanging="2"/>
        <w:rPr>
          <w:color w:val="000000"/>
          <w:sz w:val="28"/>
          <w:szCs w:val="28"/>
        </w:rPr>
      </w:pPr>
      <w:r w:rsidRPr="0039104F">
        <w:br w:type="page"/>
      </w:r>
      <w:r w:rsidRPr="00FD5042">
        <w:rPr>
          <w:color w:val="000000"/>
          <w:sz w:val="28"/>
          <w:szCs w:val="28"/>
        </w:rPr>
        <w:lastRenderedPageBreak/>
        <w:t xml:space="preserve">Содержание </w:t>
      </w:r>
    </w:p>
    <w:p w14:paraId="77A773A5"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color w:val="000000"/>
          <w:sz w:val="28"/>
          <w:szCs w:val="28"/>
        </w:rPr>
        <w:br/>
      </w:r>
      <w:r w:rsidRPr="00FD5042">
        <w:rPr>
          <w:sz w:val="28"/>
          <w:szCs w:val="28"/>
        </w:rPr>
        <w:t xml:space="preserve">Л 1 </w:t>
      </w:r>
      <w:r w:rsidRPr="00FD5042">
        <w:rPr>
          <w:sz w:val="28"/>
          <w:szCs w:val="28"/>
          <w:lang w:val="kk-KZ"/>
        </w:rPr>
        <w:t>Роль управленческого анализа в принятии управленческих решений</w:t>
      </w:r>
      <w:r w:rsidRPr="00FD5042">
        <w:rPr>
          <w:sz w:val="28"/>
          <w:szCs w:val="28"/>
        </w:rPr>
        <w:t>: отраслевые особенности.</w:t>
      </w:r>
    </w:p>
    <w:p w14:paraId="6E0C7ED2" w14:textId="77777777" w:rsidR="009E7568" w:rsidRPr="001C11B6" w:rsidRDefault="009E7568" w:rsidP="009E7568">
      <w:pPr>
        <w:pBdr>
          <w:top w:val="nil"/>
          <w:left w:val="nil"/>
          <w:bottom w:val="nil"/>
          <w:right w:val="nil"/>
          <w:between w:val="nil"/>
        </w:pBdr>
        <w:spacing w:line="240" w:lineRule="auto"/>
        <w:ind w:left="1" w:hanging="3"/>
        <w:rPr>
          <w:bCs/>
          <w:sz w:val="28"/>
          <w:szCs w:val="28"/>
          <w:lang w:val="kk-KZ"/>
        </w:rPr>
      </w:pPr>
      <w:r w:rsidRPr="001C11B6">
        <w:rPr>
          <w:bCs/>
          <w:sz w:val="28"/>
          <w:szCs w:val="28"/>
        </w:rPr>
        <w:t>Л 2.    Тема М</w:t>
      </w:r>
      <w:r w:rsidRPr="001C11B6">
        <w:rPr>
          <w:bCs/>
          <w:sz w:val="28"/>
          <w:szCs w:val="28"/>
          <w:lang w:val="kk-KZ"/>
        </w:rPr>
        <w:t>етоды и приемы стратегического управленческого анализа.</w:t>
      </w:r>
    </w:p>
    <w:p w14:paraId="706A1E1F" w14:textId="77777777" w:rsidR="009E7568" w:rsidRPr="00FD5042" w:rsidRDefault="009E7568" w:rsidP="009E7568">
      <w:pPr>
        <w:tabs>
          <w:tab w:val="left" w:pos="1276"/>
        </w:tabs>
        <w:spacing w:line="240" w:lineRule="auto"/>
        <w:ind w:left="1" w:hanging="3"/>
        <w:rPr>
          <w:b/>
          <w:sz w:val="28"/>
          <w:szCs w:val="28"/>
        </w:rPr>
      </w:pPr>
      <w:r w:rsidRPr="000330EA">
        <w:rPr>
          <w:bCs/>
          <w:sz w:val="28"/>
          <w:szCs w:val="28"/>
        </w:rPr>
        <w:t>Л 3. Тема М</w:t>
      </w:r>
      <w:r w:rsidRPr="000330EA">
        <w:rPr>
          <w:bCs/>
          <w:sz w:val="28"/>
          <w:szCs w:val="28"/>
          <w:lang w:val="kk-KZ"/>
        </w:rPr>
        <w:t>етоды и приемы оперативного и текущего управленческого</w:t>
      </w:r>
      <w:r w:rsidRPr="00FD5042">
        <w:rPr>
          <w:sz w:val="28"/>
          <w:szCs w:val="28"/>
          <w:lang w:val="kk-KZ"/>
        </w:rPr>
        <w:t xml:space="preserve"> анализа.</w:t>
      </w:r>
    </w:p>
    <w:p w14:paraId="32127164" w14:textId="77777777" w:rsidR="009E7568" w:rsidRPr="00FD5042" w:rsidRDefault="009E7568" w:rsidP="009E7568">
      <w:pPr>
        <w:pBdr>
          <w:top w:val="nil"/>
          <w:left w:val="nil"/>
          <w:bottom w:val="nil"/>
          <w:right w:val="nil"/>
          <w:between w:val="nil"/>
        </w:pBdr>
        <w:spacing w:line="240" w:lineRule="auto"/>
        <w:ind w:left="1" w:hanging="3"/>
        <w:rPr>
          <w:sz w:val="28"/>
          <w:szCs w:val="28"/>
          <w:lang w:val="kk-KZ"/>
        </w:rPr>
      </w:pPr>
      <w:r w:rsidRPr="00B12D8C">
        <w:rPr>
          <w:bCs/>
          <w:sz w:val="28"/>
          <w:szCs w:val="28"/>
        </w:rPr>
        <w:t xml:space="preserve">Л 4. Тема </w:t>
      </w:r>
      <w:r w:rsidRPr="00B12D8C">
        <w:rPr>
          <w:bCs/>
          <w:sz w:val="28"/>
          <w:szCs w:val="28"/>
          <w:lang w:val="kk-KZ"/>
        </w:rPr>
        <w:t>Управленческий анализ центров ответственности: ключевые</w:t>
      </w:r>
      <w:r w:rsidRPr="00FD5042">
        <w:rPr>
          <w:sz w:val="28"/>
          <w:szCs w:val="28"/>
          <w:lang w:val="kk-KZ"/>
        </w:rPr>
        <w:t xml:space="preserve"> индикаторы оценивания.</w:t>
      </w:r>
    </w:p>
    <w:p w14:paraId="0894D2FD" w14:textId="77777777" w:rsidR="009E7568" w:rsidRPr="00FD5042" w:rsidRDefault="009E7568" w:rsidP="009E7568">
      <w:pPr>
        <w:pBdr>
          <w:top w:val="nil"/>
          <w:left w:val="nil"/>
          <w:bottom w:val="nil"/>
          <w:right w:val="nil"/>
          <w:between w:val="nil"/>
        </w:pBdr>
        <w:spacing w:line="240" w:lineRule="auto"/>
        <w:ind w:left="1" w:hanging="3"/>
        <w:rPr>
          <w:sz w:val="28"/>
          <w:szCs w:val="28"/>
          <w:lang w:val="kk-KZ"/>
        </w:rPr>
      </w:pPr>
      <w:r w:rsidRPr="00FD5042">
        <w:rPr>
          <w:b/>
          <w:sz w:val="28"/>
          <w:szCs w:val="28"/>
        </w:rPr>
        <w:t>Л 5.</w:t>
      </w:r>
      <w:r w:rsidRPr="00FD5042">
        <w:rPr>
          <w:sz w:val="28"/>
          <w:szCs w:val="28"/>
        </w:rPr>
        <w:t xml:space="preserve"> Тема </w:t>
      </w:r>
      <w:r w:rsidRPr="00FD5042">
        <w:rPr>
          <w:sz w:val="28"/>
          <w:szCs w:val="28"/>
          <w:lang w:val="kk-KZ"/>
        </w:rPr>
        <w:t>Фундаментальные показатели эффективности.</w:t>
      </w:r>
    </w:p>
    <w:p w14:paraId="506ED63A" w14:textId="77777777" w:rsidR="009E7568" w:rsidRPr="00FD5042" w:rsidRDefault="009E7568" w:rsidP="009E7568">
      <w:pPr>
        <w:pBdr>
          <w:top w:val="nil"/>
          <w:left w:val="nil"/>
          <w:bottom w:val="nil"/>
          <w:right w:val="nil"/>
          <w:between w:val="nil"/>
        </w:pBdr>
        <w:spacing w:line="240" w:lineRule="auto"/>
        <w:ind w:left="1" w:hanging="3"/>
        <w:rPr>
          <w:sz w:val="28"/>
          <w:szCs w:val="28"/>
          <w:lang w:val="kk-KZ"/>
        </w:rPr>
      </w:pPr>
      <w:r w:rsidRPr="00FD5042">
        <w:rPr>
          <w:b/>
          <w:sz w:val="28"/>
          <w:szCs w:val="28"/>
        </w:rPr>
        <w:t>Л 6.</w:t>
      </w:r>
      <w:r w:rsidRPr="00FD5042">
        <w:rPr>
          <w:sz w:val="28"/>
          <w:szCs w:val="28"/>
        </w:rPr>
        <w:t xml:space="preserve"> Тема А</w:t>
      </w:r>
      <w:r w:rsidRPr="00FD5042">
        <w:rPr>
          <w:sz w:val="28"/>
          <w:szCs w:val="28"/>
          <w:lang w:val="kk-KZ"/>
        </w:rPr>
        <w:t>льтернативные показатели эффективности.</w:t>
      </w:r>
    </w:p>
    <w:p w14:paraId="471D5041"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7.</w:t>
      </w:r>
      <w:r w:rsidRPr="00FD5042">
        <w:rPr>
          <w:sz w:val="28"/>
          <w:szCs w:val="28"/>
        </w:rPr>
        <w:t xml:space="preserve"> Тема </w:t>
      </w:r>
      <w:r w:rsidRPr="00FD5042">
        <w:rPr>
          <w:sz w:val="28"/>
          <w:szCs w:val="28"/>
          <w:lang w:val="kk-KZ"/>
        </w:rPr>
        <w:t>Поведенческое мышление в управленческом анализе</w:t>
      </w:r>
      <w:r w:rsidRPr="00FD5042">
        <w:rPr>
          <w:sz w:val="28"/>
          <w:szCs w:val="28"/>
        </w:rPr>
        <w:t>: критерии риск аппетита.</w:t>
      </w:r>
    </w:p>
    <w:p w14:paraId="4A9C97A4"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 xml:space="preserve">Л 8. </w:t>
      </w:r>
      <w:r w:rsidRPr="00FD5042">
        <w:rPr>
          <w:sz w:val="28"/>
          <w:szCs w:val="28"/>
        </w:rPr>
        <w:t>Тема Управленческий анализ затрат: кросс-оценка. Ч1</w:t>
      </w:r>
    </w:p>
    <w:p w14:paraId="74725A19"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 xml:space="preserve">Л 9.    </w:t>
      </w:r>
      <w:r w:rsidRPr="00FD5042">
        <w:rPr>
          <w:sz w:val="28"/>
          <w:szCs w:val="28"/>
        </w:rPr>
        <w:t>Тема</w:t>
      </w:r>
      <w:r w:rsidRPr="00FD5042">
        <w:rPr>
          <w:bCs/>
          <w:sz w:val="28"/>
          <w:szCs w:val="28"/>
        </w:rPr>
        <w:t xml:space="preserve"> </w:t>
      </w:r>
      <w:r w:rsidRPr="00FD5042">
        <w:rPr>
          <w:sz w:val="28"/>
          <w:szCs w:val="28"/>
        </w:rPr>
        <w:t>Управленческий анализ затрат: кросс-оценка. Ч2</w:t>
      </w:r>
    </w:p>
    <w:p w14:paraId="61F76405"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10.</w:t>
      </w:r>
      <w:r w:rsidRPr="00FD5042">
        <w:rPr>
          <w:sz w:val="28"/>
          <w:szCs w:val="28"/>
        </w:rPr>
        <w:t xml:space="preserve"> Тема Безбюджетное управление в принятии управленческих решений.</w:t>
      </w:r>
    </w:p>
    <w:p w14:paraId="6AC5063B"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11.</w:t>
      </w:r>
      <w:r w:rsidRPr="00FD5042">
        <w:rPr>
          <w:sz w:val="28"/>
          <w:szCs w:val="28"/>
        </w:rPr>
        <w:t xml:space="preserve"> Тема Неопределенность и риск при принятии решений.</w:t>
      </w:r>
    </w:p>
    <w:p w14:paraId="238CED49"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12.</w:t>
      </w:r>
      <w:r w:rsidRPr="00FD5042">
        <w:rPr>
          <w:sz w:val="28"/>
          <w:szCs w:val="28"/>
        </w:rPr>
        <w:t xml:space="preserve"> Тема Прогнозирование и моделирование в принятии управленческих решений. </w:t>
      </w:r>
      <w:r w:rsidRPr="00FD5042">
        <w:rPr>
          <w:sz w:val="28"/>
          <w:szCs w:val="28"/>
          <w:lang w:val="kk-KZ"/>
        </w:rPr>
        <w:t xml:space="preserve"> </w:t>
      </w:r>
      <w:r w:rsidRPr="00FD5042">
        <w:rPr>
          <w:sz w:val="28"/>
          <w:szCs w:val="28"/>
        </w:rPr>
        <w:t>Роль, подходы и ключевые методы</w:t>
      </w:r>
    </w:p>
    <w:p w14:paraId="7077DA11"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13.</w:t>
      </w:r>
      <w:r w:rsidRPr="00FD5042">
        <w:rPr>
          <w:sz w:val="28"/>
          <w:szCs w:val="28"/>
        </w:rPr>
        <w:t xml:space="preserve"> Тема Инструменты прогнозирования и моделирования в принятии управленческих решений.</w:t>
      </w:r>
    </w:p>
    <w:p w14:paraId="40F5A221"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14.</w:t>
      </w:r>
      <w:r w:rsidRPr="00FD5042">
        <w:rPr>
          <w:sz w:val="28"/>
          <w:szCs w:val="28"/>
        </w:rPr>
        <w:t xml:space="preserve"> Тема Прогнозирование и моделирование в принятии управленческих решений: тестирование</w:t>
      </w:r>
    </w:p>
    <w:p w14:paraId="2A59B1D1" w14:textId="77777777" w:rsidR="009E7568" w:rsidRPr="00FD5042" w:rsidRDefault="009E7568" w:rsidP="009E7568">
      <w:pPr>
        <w:pBdr>
          <w:top w:val="nil"/>
          <w:left w:val="nil"/>
          <w:bottom w:val="nil"/>
          <w:right w:val="nil"/>
          <w:between w:val="nil"/>
        </w:pBdr>
        <w:spacing w:line="240" w:lineRule="auto"/>
        <w:ind w:left="1" w:hanging="3"/>
        <w:rPr>
          <w:sz w:val="28"/>
          <w:szCs w:val="28"/>
        </w:rPr>
      </w:pPr>
      <w:r w:rsidRPr="00FD5042">
        <w:rPr>
          <w:b/>
          <w:sz w:val="28"/>
          <w:szCs w:val="28"/>
        </w:rPr>
        <w:t>Л 15.</w:t>
      </w:r>
      <w:r w:rsidRPr="00FD5042">
        <w:rPr>
          <w:sz w:val="28"/>
          <w:szCs w:val="28"/>
        </w:rPr>
        <w:t xml:space="preserve"> Тема Прогнозирование и моделирование в принятии управленческих решений. </w:t>
      </w:r>
      <w:r w:rsidRPr="00FD5042">
        <w:rPr>
          <w:sz w:val="28"/>
          <w:szCs w:val="28"/>
          <w:lang w:val="kk-KZ"/>
        </w:rPr>
        <w:t xml:space="preserve"> </w:t>
      </w:r>
      <w:r w:rsidRPr="00FD5042">
        <w:rPr>
          <w:sz w:val="28"/>
          <w:szCs w:val="28"/>
        </w:rPr>
        <w:t>Применение: визуализация, интерпретация</w:t>
      </w:r>
    </w:p>
    <w:p w14:paraId="4E0772FF" w14:textId="77777777" w:rsidR="009E7568" w:rsidRPr="00FD5042" w:rsidRDefault="009E7568" w:rsidP="009E7568">
      <w:pPr>
        <w:pBdr>
          <w:top w:val="nil"/>
          <w:left w:val="nil"/>
          <w:bottom w:val="nil"/>
          <w:right w:val="nil"/>
          <w:between w:val="nil"/>
        </w:pBdr>
        <w:spacing w:line="240" w:lineRule="auto"/>
        <w:ind w:left="1" w:hanging="3"/>
        <w:rPr>
          <w:color w:val="000000"/>
          <w:sz w:val="28"/>
          <w:szCs w:val="28"/>
        </w:rPr>
      </w:pPr>
    </w:p>
    <w:p w14:paraId="60E9392F" w14:textId="3E236132" w:rsidR="009E7568" w:rsidRPr="00FD5042" w:rsidRDefault="009E7568" w:rsidP="00B12D8C">
      <w:pPr>
        <w:tabs>
          <w:tab w:val="left" w:pos="1276"/>
        </w:tabs>
        <w:spacing w:line="240" w:lineRule="auto"/>
        <w:ind w:left="1" w:hanging="3"/>
        <w:rPr>
          <w:sz w:val="28"/>
          <w:szCs w:val="28"/>
        </w:rPr>
      </w:pPr>
      <w:r w:rsidRPr="00FD5042">
        <w:rPr>
          <w:sz w:val="28"/>
          <w:szCs w:val="28"/>
        </w:rPr>
        <w:t xml:space="preserve">Л </w:t>
      </w:r>
      <w:r w:rsidR="00B12D8C">
        <w:rPr>
          <w:sz w:val="28"/>
          <w:szCs w:val="28"/>
        </w:rPr>
        <w:t xml:space="preserve">4 </w:t>
      </w:r>
      <w:r w:rsidR="00B12D8C" w:rsidRPr="00B12D8C">
        <w:rPr>
          <w:bCs/>
          <w:sz w:val="28"/>
          <w:szCs w:val="28"/>
          <w:lang w:val="kk-KZ"/>
        </w:rPr>
        <w:t>Управленческий анализ центров ответственности: ключевые</w:t>
      </w:r>
      <w:r w:rsidR="00B12D8C" w:rsidRPr="00FD5042">
        <w:rPr>
          <w:sz w:val="28"/>
          <w:szCs w:val="28"/>
          <w:lang w:val="kk-KZ"/>
        </w:rPr>
        <w:t xml:space="preserve"> индикаторы оценивания.</w:t>
      </w:r>
    </w:p>
    <w:p w14:paraId="6E4397D0" w14:textId="1638059F" w:rsidR="009E7568" w:rsidRPr="00FD5042" w:rsidRDefault="009E7568" w:rsidP="009E7568">
      <w:pPr>
        <w:tabs>
          <w:tab w:val="left" w:pos="1276"/>
        </w:tabs>
        <w:spacing w:line="240" w:lineRule="auto"/>
        <w:ind w:left="1" w:hanging="3"/>
        <w:rPr>
          <w:color w:val="000000"/>
          <w:sz w:val="28"/>
          <w:szCs w:val="28"/>
        </w:rPr>
      </w:pPr>
      <w:r w:rsidRPr="00FD5042">
        <w:rPr>
          <w:color w:val="000000"/>
          <w:sz w:val="28"/>
          <w:szCs w:val="28"/>
        </w:rPr>
        <w:t xml:space="preserve">Цель: раскрыть </w:t>
      </w:r>
      <w:r w:rsidR="00B12D8C">
        <w:rPr>
          <w:color w:val="000000"/>
          <w:sz w:val="28"/>
          <w:szCs w:val="28"/>
        </w:rPr>
        <w:t>основные подходы у</w:t>
      </w:r>
      <w:r w:rsidR="00B12D8C" w:rsidRPr="00B12D8C">
        <w:rPr>
          <w:bCs/>
          <w:sz w:val="28"/>
          <w:szCs w:val="28"/>
          <w:lang w:val="kk-KZ"/>
        </w:rPr>
        <w:t>правленческ</w:t>
      </w:r>
      <w:r w:rsidR="00B12D8C">
        <w:rPr>
          <w:bCs/>
          <w:sz w:val="28"/>
          <w:szCs w:val="28"/>
          <w:lang w:val="kk-KZ"/>
        </w:rPr>
        <w:t>ого</w:t>
      </w:r>
      <w:r w:rsidR="00B12D8C" w:rsidRPr="00B12D8C">
        <w:rPr>
          <w:bCs/>
          <w:sz w:val="28"/>
          <w:szCs w:val="28"/>
          <w:lang w:val="kk-KZ"/>
        </w:rPr>
        <w:t xml:space="preserve"> анализ</w:t>
      </w:r>
      <w:r w:rsidR="00B12D8C">
        <w:rPr>
          <w:bCs/>
          <w:sz w:val="28"/>
          <w:szCs w:val="28"/>
          <w:lang w:val="kk-KZ"/>
        </w:rPr>
        <w:t>а</w:t>
      </w:r>
      <w:r w:rsidR="00B12D8C" w:rsidRPr="00B12D8C">
        <w:rPr>
          <w:bCs/>
          <w:sz w:val="28"/>
          <w:szCs w:val="28"/>
          <w:lang w:val="kk-KZ"/>
        </w:rPr>
        <w:t xml:space="preserve"> центров ответственности</w:t>
      </w:r>
      <w:r w:rsidR="00B12D8C">
        <w:rPr>
          <w:bCs/>
          <w:sz w:val="28"/>
          <w:szCs w:val="28"/>
          <w:lang w:val="kk-KZ"/>
        </w:rPr>
        <w:t xml:space="preserve"> и выявить</w:t>
      </w:r>
      <w:r w:rsidR="00B12D8C" w:rsidRPr="00B12D8C">
        <w:rPr>
          <w:bCs/>
          <w:sz w:val="28"/>
          <w:szCs w:val="28"/>
          <w:lang w:val="kk-KZ"/>
        </w:rPr>
        <w:t xml:space="preserve"> ключевые</w:t>
      </w:r>
      <w:r w:rsidR="00B12D8C" w:rsidRPr="00FD5042">
        <w:rPr>
          <w:sz w:val="28"/>
          <w:szCs w:val="28"/>
          <w:lang w:val="kk-KZ"/>
        </w:rPr>
        <w:t xml:space="preserve"> индикаторы оценивания</w:t>
      </w:r>
      <w:r w:rsidR="00B12D8C">
        <w:rPr>
          <w:bCs/>
          <w:sz w:val="28"/>
          <w:szCs w:val="28"/>
          <w:lang w:val="kk-KZ"/>
        </w:rPr>
        <w:t xml:space="preserve"> </w:t>
      </w:r>
      <w:r>
        <w:rPr>
          <w:bCs/>
          <w:sz w:val="28"/>
          <w:szCs w:val="28"/>
          <w:lang w:val="kk-KZ"/>
        </w:rPr>
        <w:t>с учетом профиля исследования</w:t>
      </w:r>
      <w:r w:rsidRPr="001C11B6">
        <w:rPr>
          <w:bCs/>
          <w:sz w:val="28"/>
          <w:szCs w:val="28"/>
          <w:lang w:val="kk-KZ"/>
        </w:rPr>
        <w:t>.</w:t>
      </w:r>
    </w:p>
    <w:p w14:paraId="3223FB4D" w14:textId="77777777" w:rsidR="009E7568" w:rsidRPr="00FD5042" w:rsidRDefault="009E7568" w:rsidP="009E7568">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План</w:t>
      </w:r>
    </w:p>
    <w:p w14:paraId="296C92D0" w14:textId="40B7FEB7" w:rsidR="009E7568" w:rsidRPr="00FD5042" w:rsidRDefault="009E7568" w:rsidP="009E7568">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1</w:t>
      </w:r>
      <w:r>
        <w:rPr>
          <w:color w:val="000000"/>
          <w:sz w:val="28"/>
          <w:szCs w:val="28"/>
        </w:rPr>
        <w:t xml:space="preserve"> </w:t>
      </w:r>
      <w:r w:rsidR="00680364">
        <w:rPr>
          <w:color w:val="000000"/>
          <w:sz w:val="28"/>
          <w:szCs w:val="28"/>
        </w:rPr>
        <w:t>Децентрализация и центры ответственности: преимущества и ограничения</w:t>
      </w:r>
    </w:p>
    <w:p w14:paraId="4549073C" w14:textId="28DC170C" w:rsidR="009E7568" w:rsidRPr="00FD5042" w:rsidRDefault="009E7568" w:rsidP="009E7568">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 xml:space="preserve">2 </w:t>
      </w:r>
      <w:r w:rsidR="00680364">
        <w:rPr>
          <w:color w:val="000000"/>
          <w:sz w:val="28"/>
          <w:szCs w:val="28"/>
        </w:rPr>
        <w:t>Подконтрольность затрат: подходы к управлению</w:t>
      </w:r>
    </w:p>
    <w:p w14:paraId="1DA76230" w14:textId="35B34AAB" w:rsidR="009E7568" w:rsidRDefault="009E7568" w:rsidP="009E7568">
      <w:pPr>
        <w:pBdr>
          <w:top w:val="nil"/>
          <w:left w:val="nil"/>
          <w:bottom w:val="nil"/>
          <w:right w:val="nil"/>
          <w:between w:val="nil"/>
        </w:pBdr>
        <w:spacing w:line="240" w:lineRule="auto"/>
        <w:ind w:left="1" w:hanging="3"/>
        <w:jc w:val="both"/>
        <w:rPr>
          <w:color w:val="000000"/>
          <w:sz w:val="28"/>
          <w:szCs w:val="28"/>
        </w:rPr>
      </w:pPr>
      <w:r w:rsidRPr="00FD5042">
        <w:rPr>
          <w:color w:val="000000"/>
          <w:sz w:val="28"/>
          <w:szCs w:val="28"/>
        </w:rPr>
        <w:t xml:space="preserve">3 </w:t>
      </w:r>
      <w:r w:rsidR="00680364">
        <w:rPr>
          <w:color w:val="000000"/>
          <w:sz w:val="28"/>
          <w:szCs w:val="28"/>
        </w:rPr>
        <w:t>Применение примеров распределения центров ответственности: сектор образования</w:t>
      </w:r>
    </w:p>
    <w:p w14:paraId="396E99AA" w14:textId="77777777" w:rsidR="009E7568" w:rsidRPr="00125650" w:rsidRDefault="009E7568" w:rsidP="00125650">
      <w:pPr>
        <w:pBdr>
          <w:top w:val="nil"/>
          <w:left w:val="nil"/>
          <w:bottom w:val="nil"/>
          <w:right w:val="nil"/>
          <w:between w:val="nil"/>
        </w:pBdr>
        <w:spacing w:line="240" w:lineRule="auto"/>
        <w:ind w:left="0" w:hanging="2"/>
        <w:jc w:val="both"/>
      </w:pPr>
    </w:p>
    <w:p w14:paraId="6719D1E7" w14:textId="77777777" w:rsidR="00125650" w:rsidRPr="00125650" w:rsidRDefault="00125650" w:rsidP="00125650">
      <w:pPr>
        <w:pStyle w:val="a7"/>
        <w:shd w:val="clear" w:color="auto" w:fill="FFFFFF"/>
        <w:spacing w:before="0" w:beforeAutospacing="0" w:after="0" w:afterAutospacing="0"/>
        <w:ind w:hanging="2"/>
        <w:jc w:val="both"/>
      </w:pPr>
      <w:r w:rsidRPr="00125650">
        <w:t xml:space="preserve">Децентрализация по сути представляет собой делегирование ответственности за принятие решений. Все организации прибегают к децентрализации в той или иной степени, при этом некоторые предпочитают более высокую степень децентрализации, чем другие. Децентрализация является вынужденным ответом на постоянно возрастающую сложность экономической и деловой среды, в которой работают организации, а также, во многих случаях, реакцией на разрастание организаций. В сегодняшнем мире один человек не может принимать все без исключения решения, пусть </w:t>
      </w:r>
      <w:r w:rsidRPr="00125650">
        <w:lastRenderedPageBreak/>
        <w:t>даже в небольшой компании, поэтому руководство делегирует ответственность за принятие решений подчиненным.</w:t>
      </w:r>
    </w:p>
    <w:p w14:paraId="6496868C" w14:textId="77777777" w:rsidR="00125650" w:rsidRPr="00125650" w:rsidRDefault="00125650" w:rsidP="00125650">
      <w:pPr>
        <w:pStyle w:val="a7"/>
        <w:shd w:val="clear" w:color="auto" w:fill="FFFFFF"/>
        <w:spacing w:before="0" w:beforeAutospacing="0" w:after="0" w:afterAutospacing="0"/>
        <w:ind w:hanging="2"/>
        <w:jc w:val="both"/>
      </w:pPr>
      <w:r w:rsidRPr="00125650">
        <w:t>Одним из рисков децентрализации является использование менеджерами своих полномочий для принятия решений, не учитывающих интересы компании в целом. Чтобы устранить эту проблему, руководство компании обычно внедряет такую систему оценки эффективности, которая, среди прочего, стимулирует менеджеров принимать решения, согласующиеся с целями компании. В таблице 1 ниже показаны различные уровни децентрализации, а также обычные финансовые показатели эффективности для каждого уровня.</w:t>
      </w:r>
    </w:p>
    <w:p w14:paraId="7DB49DD2" w14:textId="77777777" w:rsidR="00125650" w:rsidRPr="00125650" w:rsidRDefault="00125650" w:rsidP="00125650">
      <w:pPr>
        <w:pStyle w:val="4"/>
        <w:shd w:val="clear" w:color="auto" w:fill="FFFFFF"/>
        <w:spacing w:before="0" w:after="0" w:line="240" w:lineRule="auto"/>
        <w:ind w:left="0" w:hanging="2"/>
        <w:jc w:val="both"/>
        <w:rPr>
          <w:b w:val="0"/>
        </w:rPr>
      </w:pPr>
      <w:r w:rsidRPr="00125650">
        <w:rPr>
          <w:rStyle w:val="a3"/>
          <w:b/>
          <w:bCs w:val="0"/>
        </w:rPr>
        <w:t>Таблица 1</w:t>
      </w:r>
    </w:p>
    <w:tbl>
      <w:tblPr>
        <w:tblW w:w="8533" w:type="dxa"/>
        <w:tblCellMar>
          <w:top w:w="15" w:type="dxa"/>
          <w:left w:w="15" w:type="dxa"/>
          <w:bottom w:w="15" w:type="dxa"/>
          <w:right w:w="15" w:type="dxa"/>
        </w:tblCellMar>
        <w:tblLook w:val="04A0" w:firstRow="1" w:lastRow="0" w:firstColumn="1" w:lastColumn="0" w:noHBand="0" w:noVBand="1"/>
      </w:tblPr>
      <w:tblGrid>
        <w:gridCol w:w="2539"/>
        <w:gridCol w:w="2546"/>
        <w:gridCol w:w="3448"/>
      </w:tblGrid>
      <w:tr w:rsidR="00125650" w:rsidRPr="00125650" w14:paraId="38999369" w14:textId="77777777" w:rsidTr="00125650">
        <w:trPr>
          <w:tblHeader/>
        </w:trPr>
        <w:tc>
          <w:tcPr>
            <w:tcW w:w="2055" w:type="dxa"/>
            <w:shd w:val="clear" w:color="auto" w:fill="B9B9B9"/>
            <w:tcMar>
              <w:top w:w="300" w:type="dxa"/>
              <w:left w:w="150" w:type="dxa"/>
              <w:bottom w:w="300" w:type="dxa"/>
              <w:right w:w="150" w:type="dxa"/>
            </w:tcMar>
            <w:hideMark/>
          </w:tcPr>
          <w:p w14:paraId="15176FE3" w14:textId="77777777" w:rsidR="00125650" w:rsidRPr="00125650" w:rsidRDefault="00125650" w:rsidP="00125650">
            <w:pPr>
              <w:pStyle w:val="a7"/>
              <w:spacing w:before="0" w:beforeAutospacing="0" w:after="0" w:afterAutospacing="0"/>
              <w:ind w:hanging="2"/>
              <w:jc w:val="both"/>
            </w:pPr>
            <w:r w:rsidRPr="00125650">
              <w:rPr>
                <w:b/>
                <w:bCs/>
              </w:rPr>
              <w:t>Центр ответственности</w:t>
            </w:r>
          </w:p>
        </w:tc>
        <w:tc>
          <w:tcPr>
            <w:tcW w:w="2055" w:type="dxa"/>
            <w:shd w:val="clear" w:color="auto" w:fill="B9B9B9"/>
            <w:tcMar>
              <w:top w:w="300" w:type="dxa"/>
              <w:left w:w="150" w:type="dxa"/>
              <w:bottom w:w="300" w:type="dxa"/>
              <w:right w:w="150" w:type="dxa"/>
            </w:tcMar>
            <w:hideMark/>
          </w:tcPr>
          <w:p w14:paraId="3F2C0ED6" w14:textId="77777777" w:rsidR="00125650" w:rsidRPr="00125650" w:rsidRDefault="00125650" w:rsidP="00125650">
            <w:pPr>
              <w:pStyle w:val="a7"/>
              <w:spacing w:before="0" w:beforeAutospacing="0" w:after="0" w:afterAutospacing="0"/>
              <w:ind w:hanging="2"/>
              <w:jc w:val="both"/>
            </w:pPr>
            <w:r w:rsidRPr="00125650">
              <w:rPr>
                <w:b/>
                <w:bCs/>
              </w:rPr>
              <w:t>Сфера ответственности менеджера</w:t>
            </w:r>
          </w:p>
        </w:tc>
        <w:tc>
          <w:tcPr>
            <w:tcW w:w="3540" w:type="dxa"/>
            <w:shd w:val="clear" w:color="auto" w:fill="B9B9B9"/>
            <w:tcMar>
              <w:top w:w="300" w:type="dxa"/>
              <w:left w:w="150" w:type="dxa"/>
              <w:bottom w:w="300" w:type="dxa"/>
              <w:right w:w="150" w:type="dxa"/>
            </w:tcMar>
            <w:hideMark/>
          </w:tcPr>
          <w:p w14:paraId="18420A80" w14:textId="77777777" w:rsidR="00125650" w:rsidRPr="00125650" w:rsidRDefault="00125650" w:rsidP="00125650">
            <w:pPr>
              <w:spacing w:line="240" w:lineRule="auto"/>
              <w:ind w:left="0" w:hanging="2"/>
              <w:jc w:val="both"/>
            </w:pPr>
            <w:r w:rsidRPr="00125650">
              <w:rPr>
                <w:b/>
                <w:bCs/>
              </w:rPr>
              <w:t>Обычный показатель финансовой эффективности</w:t>
            </w:r>
          </w:p>
        </w:tc>
      </w:tr>
      <w:tr w:rsidR="00125650" w:rsidRPr="00125650" w14:paraId="5B72D1AF" w14:textId="77777777" w:rsidTr="00125650">
        <w:tc>
          <w:tcPr>
            <w:tcW w:w="3000" w:type="dxa"/>
            <w:shd w:val="clear" w:color="auto" w:fill="FAFAFA"/>
            <w:tcMar>
              <w:top w:w="300" w:type="dxa"/>
              <w:left w:w="150" w:type="dxa"/>
              <w:bottom w:w="300" w:type="dxa"/>
              <w:right w:w="150" w:type="dxa"/>
            </w:tcMar>
            <w:hideMark/>
          </w:tcPr>
          <w:p w14:paraId="76B904D9" w14:textId="77777777" w:rsidR="00125650" w:rsidRPr="00125650" w:rsidRDefault="00125650" w:rsidP="00125650">
            <w:pPr>
              <w:pStyle w:val="a7"/>
              <w:spacing w:before="0" w:beforeAutospacing="0" w:after="0" w:afterAutospacing="0"/>
              <w:ind w:hanging="2"/>
              <w:jc w:val="both"/>
            </w:pPr>
            <w:r w:rsidRPr="00125650">
              <w:t>Центр затрат</w:t>
            </w:r>
          </w:p>
        </w:tc>
        <w:tc>
          <w:tcPr>
            <w:tcW w:w="3015" w:type="dxa"/>
            <w:shd w:val="clear" w:color="auto" w:fill="FAFAFA"/>
            <w:tcMar>
              <w:top w:w="300" w:type="dxa"/>
              <w:left w:w="150" w:type="dxa"/>
              <w:bottom w:w="300" w:type="dxa"/>
              <w:right w:w="150" w:type="dxa"/>
            </w:tcMar>
            <w:hideMark/>
          </w:tcPr>
          <w:p w14:paraId="32FBF3A4" w14:textId="77777777" w:rsidR="00125650" w:rsidRPr="00125650" w:rsidRDefault="00125650" w:rsidP="00125650">
            <w:pPr>
              <w:pStyle w:val="a7"/>
              <w:spacing w:before="0" w:beforeAutospacing="0" w:after="0" w:afterAutospacing="0"/>
              <w:ind w:hanging="2"/>
              <w:jc w:val="both"/>
            </w:pPr>
            <w:r w:rsidRPr="00125650">
              <w:t>Решения по расходам</w:t>
            </w:r>
          </w:p>
        </w:tc>
        <w:tc>
          <w:tcPr>
            <w:tcW w:w="3000" w:type="dxa"/>
            <w:shd w:val="clear" w:color="auto" w:fill="FAFAFA"/>
            <w:tcMar>
              <w:top w:w="300" w:type="dxa"/>
              <w:left w:w="150" w:type="dxa"/>
              <w:bottom w:w="300" w:type="dxa"/>
              <w:right w:w="150" w:type="dxa"/>
            </w:tcMar>
            <w:hideMark/>
          </w:tcPr>
          <w:p w14:paraId="06BEA955" w14:textId="77777777" w:rsidR="00125650" w:rsidRPr="00125650" w:rsidRDefault="00125650" w:rsidP="00125650">
            <w:pPr>
              <w:pStyle w:val="a7"/>
              <w:spacing w:before="0" w:beforeAutospacing="0" w:after="0" w:afterAutospacing="0"/>
              <w:ind w:hanging="2"/>
              <w:jc w:val="both"/>
            </w:pPr>
            <w:r w:rsidRPr="00125650">
              <w:t>Отклонения от нормативных расходов</w:t>
            </w:r>
          </w:p>
        </w:tc>
      </w:tr>
      <w:tr w:rsidR="00125650" w:rsidRPr="00125650" w14:paraId="1902E1EA" w14:textId="77777777" w:rsidTr="00125650">
        <w:tc>
          <w:tcPr>
            <w:tcW w:w="3000" w:type="dxa"/>
            <w:shd w:val="clear" w:color="auto" w:fill="FFFFFF"/>
            <w:tcMar>
              <w:top w:w="300" w:type="dxa"/>
              <w:left w:w="150" w:type="dxa"/>
              <w:bottom w:w="300" w:type="dxa"/>
              <w:right w:w="150" w:type="dxa"/>
            </w:tcMar>
            <w:hideMark/>
          </w:tcPr>
          <w:p w14:paraId="5EE2FC11" w14:textId="77777777" w:rsidR="00125650" w:rsidRPr="00125650" w:rsidRDefault="00125650" w:rsidP="00125650">
            <w:pPr>
              <w:pStyle w:val="a7"/>
              <w:spacing w:before="0" w:beforeAutospacing="0" w:after="0" w:afterAutospacing="0"/>
              <w:ind w:hanging="2"/>
              <w:jc w:val="both"/>
            </w:pPr>
            <w:r w:rsidRPr="00125650">
              <w:t>Центр прибыли</w:t>
            </w:r>
          </w:p>
        </w:tc>
        <w:tc>
          <w:tcPr>
            <w:tcW w:w="3015" w:type="dxa"/>
            <w:shd w:val="clear" w:color="auto" w:fill="FFFFFF"/>
            <w:tcMar>
              <w:top w:w="300" w:type="dxa"/>
              <w:left w:w="150" w:type="dxa"/>
              <w:bottom w:w="300" w:type="dxa"/>
              <w:right w:w="150" w:type="dxa"/>
            </w:tcMar>
            <w:hideMark/>
          </w:tcPr>
          <w:p w14:paraId="44ECFBAE" w14:textId="77777777" w:rsidR="00125650" w:rsidRPr="00125650" w:rsidRDefault="00125650" w:rsidP="00125650">
            <w:pPr>
              <w:spacing w:line="240" w:lineRule="auto"/>
              <w:ind w:left="0" w:hanging="2"/>
              <w:jc w:val="both"/>
            </w:pPr>
            <w:r w:rsidRPr="00125650">
              <w:t>Решения по расходам и доходам</w:t>
            </w:r>
          </w:p>
        </w:tc>
        <w:tc>
          <w:tcPr>
            <w:tcW w:w="3000" w:type="dxa"/>
            <w:shd w:val="clear" w:color="auto" w:fill="FFFFFF"/>
            <w:tcMar>
              <w:top w:w="300" w:type="dxa"/>
              <w:left w:w="150" w:type="dxa"/>
              <w:bottom w:w="300" w:type="dxa"/>
              <w:right w:w="150" w:type="dxa"/>
            </w:tcMar>
            <w:hideMark/>
          </w:tcPr>
          <w:p w14:paraId="52802471" w14:textId="77777777" w:rsidR="00125650" w:rsidRPr="00125650" w:rsidRDefault="00125650" w:rsidP="00125650">
            <w:pPr>
              <w:pStyle w:val="a7"/>
              <w:spacing w:before="0" w:beforeAutospacing="0" w:after="0" w:afterAutospacing="0"/>
              <w:ind w:hanging="2"/>
              <w:jc w:val="both"/>
            </w:pPr>
            <w:r w:rsidRPr="00125650">
              <w:t>Контролируемая прибыль</w:t>
            </w:r>
          </w:p>
        </w:tc>
      </w:tr>
      <w:tr w:rsidR="00125650" w:rsidRPr="00125650" w14:paraId="5D22BE8F" w14:textId="77777777" w:rsidTr="00125650">
        <w:tc>
          <w:tcPr>
            <w:tcW w:w="3000" w:type="dxa"/>
            <w:shd w:val="clear" w:color="auto" w:fill="FAFAFA"/>
            <w:tcMar>
              <w:top w:w="300" w:type="dxa"/>
              <w:left w:w="150" w:type="dxa"/>
              <w:bottom w:w="300" w:type="dxa"/>
              <w:right w:w="150" w:type="dxa"/>
            </w:tcMar>
            <w:hideMark/>
          </w:tcPr>
          <w:p w14:paraId="1EA17FD6" w14:textId="77777777" w:rsidR="00125650" w:rsidRPr="00125650" w:rsidRDefault="00125650" w:rsidP="00125650">
            <w:pPr>
              <w:pStyle w:val="a7"/>
              <w:spacing w:before="0" w:beforeAutospacing="0" w:after="0" w:afterAutospacing="0"/>
              <w:ind w:hanging="2"/>
              <w:jc w:val="both"/>
            </w:pPr>
            <w:r w:rsidRPr="00125650">
              <w:t>Центр инвестиций</w:t>
            </w:r>
          </w:p>
        </w:tc>
        <w:tc>
          <w:tcPr>
            <w:tcW w:w="3015" w:type="dxa"/>
            <w:shd w:val="clear" w:color="auto" w:fill="FAFAFA"/>
            <w:tcMar>
              <w:top w:w="300" w:type="dxa"/>
              <w:left w:w="150" w:type="dxa"/>
              <w:bottom w:w="300" w:type="dxa"/>
              <w:right w:w="150" w:type="dxa"/>
            </w:tcMar>
            <w:hideMark/>
          </w:tcPr>
          <w:p w14:paraId="34B20691" w14:textId="77777777" w:rsidR="00125650" w:rsidRPr="00125650" w:rsidRDefault="00125650" w:rsidP="00125650">
            <w:pPr>
              <w:pStyle w:val="a7"/>
              <w:spacing w:before="0" w:beforeAutospacing="0" w:after="0" w:afterAutospacing="0"/>
              <w:ind w:hanging="2"/>
              <w:jc w:val="both"/>
            </w:pPr>
            <w:r w:rsidRPr="00125650">
              <w:t>Решения по расходам, доходам и активам</w:t>
            </w:r>
          </w:p>
        </w:tc>
        <w:tc>
          <w:tcPr>
            <w:tcW w:w="3000" w:type="dxa"/>
            <w:shd w:val="clear" w:color="auto" w:fill="FAFAFA"/>
            <w:tcMar>
              <w:top w:w="300" w:type="dxa"/>
              <w:left w:w="150" w:type="dxa"/>
              <w:bottom w:w="300" w:type="dxa"/>
              <w:right w:w="150" w:type="dxa"/>
            </w:tcMar>
            <w:hideMark/>
          </w:tcPr>
          <w:p w14:paraId="2CB2A9A4" w14:textId="77777777" w:rsidR="00125650" w:rsidRPr="00125650" w:rsidRDefault="00125650" w:rsidP="00125650">
            <w:pPr>
              <w:spacing w:line="240" w:lineRule="auto"/>
              <w:ind w:left="0" w:hanging="2"/>
              <w:jc w:val="both"/>
            </w:pPr>
            <w:r w:rsidRPr="00125650">
              <w:t>Рентабельность инвестиций (ROI) и остаточная прибыль (RI)</w:t>
            </w:r>
          </w:p>
        </w:tc>
      </w:tr>
    </w:tbl>
    <w:p w14:paraId="18F566D1" w14:textId="77777777" w:rsidR="00125650" w:rsidRPr="00125650" w:rsidRDefault="00125650" w:rsidP="00125650">
      <w:pPr>
        <w:pStyle w:val="a7"/>
        <w:shd w:val="clear" w:color="auto" w:fill="FFFFFF"/>
        <w:spacing w:before="0" w:beforeAutospacing="0" w:after="0" w:afterAutospacing="0"/>
        <w:ind w:hanging="2"/>
        <w:jc w:val="both"/>
      </w:pPr>
      <w:r w:rsidRPr="00125650">
        <w:t>Обособленные подразделения компании часто являются центрами прибыли или центрами инвестиций. Выделение обособленных подразделений подразумевает делегирование ответственности за получение прибыли.</w:t>
      </w:r>
    </w:p>
    <w:p w14:paraId="197624DD" w14:textId="77777777" w:rsidR="00125650" w:rsidRPr="00125650" w:rsidRDefault="00125650" w:rsidP="00125650">
      <w:pPr>
        <w:pStyle w:val="3"/>
        <w:shd w:val="clear" w:color="auto" w:fill="FFFFFF"/>
        <w:spacing w:before="0" w:line="240" w:lineRule="auto"/>
        <w:ind w:left="0" w:hanging="2"/>
        <w:jc w:val="both"/>
        <w:rPr>
          <w:rFonts w:ascii="Times New Roman" w:hAnsi="Times New Roman" w:cs="Times New Roman"/>
          <w:color w:val="auto"/>
        </w:rPr>
      </w:pPr>
      <w:r w:rsidRPr="00125650">
        <w:rPr>
          <w:rFonts w:ascii="Times New Roman" w:hAnsi="Times New Roman" w:cs="Times New Roman"/>
          <w:color w:val="auto"/>
        </w:rPr>
        <w:t>Что такое хороший показатель эффективности?</w:t>
      </w:r>
    </w:p>
    <w:p w14:paraId="6470E9F4" w14:textId="77777777" w:rsidR="00125650" w:rsidRPr="00125650" w:rsidRDefault="00125650" w:rsidP="00125650">
      <w:pPr>
        <w:pStyle w:val="a7"/>
        <w:shd w:val="clear" w:color="auto" w:fill="FFFFFF"/>
        <w:spacing w:before="0" w:beforeAutospacing="0" w:after="0" w:afterAutospacing="0"/>
        <w:ind w:hanging="2"/>
        <w:jc w:val="both"/>
      </w:pPr>
      <w:r w:rsidRPr="00125650">
        <w:t>Хороший показатель эффективности должен:</w:t>
      </w:r>
    </w:p>
    <w:p w14:paraId="5ACC3445" w14:textId="77777777" w:rsidR="00125650" w:rsidRPr="00125650" w:rsidRDefault="00125650" w:rsidP="00125650">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125650">
        <w:t>мотивировать руководителя подразделения принимать решения, которые будут выгодны для компании в целом (принцип совпадения целей);</w:t>
      </w:r>
    </w:p>
    <w:p w14:paraId="66FE13DB" w14:textId="77777777" w:rsidR="00125650" w:rsidRPr="00125650" w:rsidRDefault="00125650" w:rsidP="00125650">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125650">
        <w:t>учитывать только те факторы, которые руководитель (подразделение) действительно может контролировать;</w:t>
      </w:r>
    </w:p>
    <w:p w14:paraId="3C4C9BC4" w14:textId="77777777" w:rsidR="00125650" w:rsidRPr="00125650" w:rsidRDefault="00125650" w:rsidP="00125650">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125650">
        <w:t>учитывать как долгосрочные, так и краткосрочные цели организации.</w:t>
      </w:r>
    </w:p>
    <w:p w14:paraId="6200748F" w14:textId="77777777" w:rsidR="00125650" w:rsidRPr="00125650" w:rsidRDefault="00125650" w:rsidP="00125650">
      <w:pPr>
        <w:pStyle w:val="3"/>
        <w:shd w:val="clear" w:color="auto" w:fill="FFFFFF"/>
        <w:spacing w:before="0" w:line="240" w:lineRule="auto"/>
        <w:ind w:left="0" w:hanging="2"/>
        <w:jc w:val="both"/>
        <w:rPr>
          <w:rFonts w:ascii="Times New Roman" w:hAnsi="Times New Roman" w:cs="Times New Roman"/>
          <w:color w:val="auto"/>
        </w:rPr>
      </w:pPr>
      <w:r w:rsidRPr="00125650">
        <w:rPr>
          <w:rFonts w:ascii="Times New Roman" w:hAnsi="Times New Roman" w:cs="Times New Roman"/>
          <w:color w:val="auto"/>
        </w:rPr>
        <w:t>Традиционные показатели эффективности</w:t>
      </w:r>
    </w:p>
    <w:p w14:paraId="4684814B" w14:textId="185D036E" w:rsidR="00125650" w:rsidRPr="00125650" w:rsidRDefault="00125650" w:rsidP="00125650">
      <w:pPr>
        <w:pStyle w:val="a7"/>
        <w:shd w:val="clear" w:color="auto" w:fill="FFFFFF"/>
        <w:spacing w:before="0" w:beforeAutospacing="0" w:after="0" w:afterAutospacing="0"/>
        <w:ind w:hanging="2"/>
        <w:jc w:val="both"/>
      </w:pPr>
      <w:r w:rsidRPr="00125650">
        <w:rPr>
          <w:rStyle w:val="a3"/>
        </w:rPr>
        <w:t>Центры затрат</w:t>
      </w:r>
      <w:r w:rsidRPr="00125650">
        <w:br/>
        <w:t>Для оценки эффективности работы центров затрат, как правило, используется анализ отклонений, который позволяет получить подробное объяснение, почему фактические показатели отличаются от нормативных. Хотя такой подход широко распространен, он имеет определенные недостатки. Подход ориентирован, в первую очередь, на снижение расходов в краткосрочном периоде, что может противоречить другим</w:t>
      </w:r>
      <w:r w:rsidRPr="00125650">
        <w:br/>
        <w:t>задачам компании, связанным, например, с обеспечением качества или соблюдением сроков поставки. Крайне важно определить, кто несет ответственность за каждое из отклонений. Кто, например, отвечает за отклонение по ценам на материалы: производственный менеджер или менеджер по закупкам (или, возможно, оба)? Существует также проблема разработки нормативов, так как анализ отклонений будет иметь смысл только если нормативы реалистичны.</w:t>
      </w:r>
    </w:p>
    <w:p w14:paraId="6460F0F0" w14:textId="77777777" w:rsidR="00125650" w:rsidRPr="00125650" w:rsidRDefault="00125650" w:rsidP="00125650">
      <w:pPr>
        <w:pStyle w:val="a7"/>
        <w:shd w:val="clear" w:color="auto" w:fill="FFFFFF"/>
        <w:spacing w:before="0" w:beforeAutospacing="0" w:after="0" w:afterAutospacing="0"/>
        <w:ind w:hanging="2"/>
        <w:jc w:val="both"/>
      </w:pPr>
      <w:r w:rsidRPr="00125650">
        <w:rPr>
          <w:rStyle w:val="a3"/>
        </w:rPr>
        <w:lastRenderedPageBreak/>
        <w:t>Центры прибыли</w:t>
      </w:r>
      <w:r w:rsidRPr="00125650">
        <w:br/>
        <w:t>В центрах прибыли, как правило, используют отчеты о контролируемой прибыли. Пример такого отчета приведен в Таблице 2.</w:t>
      </w:r>
    </w:p>
    <w:p w14:paraId="76080718" w14:textId="77777777" w:rsidR="00125650" w:rsidRPr="00125650" w:rsidRDefault="00125650" w:rsidP="00125650">
      <w:pPr>
        <w:pStyle w:val="4"/>
        <w:shd w:val="clear" w:color="auto" w:fill="FFFFFF"/>
        <w:spacing w:before="0" w:after="0" w:line="240" w:lineRule="auto"/>
        <w:ind w:left="0" w:hanging="2"/>
        <w:jc w:val="both"/>
        <w:rPr>
          <w:b w:val="0"/>
        </w:rPr>
      </w:pPr>
      <w:r w:rsidRPr="00125650">
        <w:rPr>
          <w:b w:val="0"/>
          <w:bCs/>
        </w:rPr>
        <w:t>Таблица 2</w:t>
      </w:r>
    </w:p>
    <w:tbl>
      <w:tblPr>
        <w:tblW w:w="8094" w:type="dxa"/>
        <w:tblCellMar>
          <w:top w:w="15" w:type="dxa"/>
          <w:left w:w="15" w:type="dxa"/>
          <w:bottom w:w="15" w:type="dxa"/>
          <w:right w:w="15" w:type="dxa"/>
        </w:tblCellMar>
        <w:tblLook w:val="04A0" w:firstRow="1" w:lastRow="0" w:firstColumn="1" w:lastColumn="0" w:noHBand="0" w:noVBand="1"/>
      </w:tblPr>
      <w:tblGrid>
        <w:gridCol w:w="6178"/>
        <w:gridCol w:w="873"/>
        <w:gridCol w:w="1043"/>
      </w:tblGrid>
      <w:tr w:rsidR="00125650" w:rsidRPr="00125650" w14:paraId="08D18532" w14:textId="77777777" w:rsidTr="00125650">
        <w:trPr>
          <w:tblHeader/>
        </w:trPr>
        <w:tc>
          <w:tcPr>
            <w:tcW w:w="5805" w:type="dxa"/>
            <w:shd w:val="clear" w:color="auto" w:fill="B9B9B9"/>
            <w:tcMar>
              <w:top w:w="300" w:type="dxa"/>
              <w:left w:w="150" w:type="dxa"/>
              <w:bottom w:w="300" w:type="dxa"/>
              <w:right w:w="150" w:type="dxa"/>
            </w:tcMar>
            <w:hideMark/>
          </w:tcPr>
          <w:p w14:paraId="2D0510BE" w14:textId="77777777" w:rsidR="00125650" w:rsidRPr="00125650" w:rsidRDefault="00125650" w:rsidP="00125650">
            <w:pPr>
              <w:pStyle w:val="a7"/>
              <w:spacing w:before="0" w:beforeAutospacing="0" w:after="0" w:afterAutospacing="0"/>
              <w:jc w:val="both"/>
            </w:pPr>
            <w:r w:rsidRPr="00125650">
              <w:t> </w:t>
            </w:r>
          </w:p>
        </w:tc>
        <w:tc>
          <w:tcPr>
            <w:tcW w:w="630" w:type="dxa"/>
            <w:shd w:val="clear" w:color="auto" w:fill="B9B9B9"/>
            <w:tcMar>
              <w:top w:w="300" w:type="dxa"/>
              <w:left w:w="150" w:type="dxa"/>
              <w:bottom w:w="300" w:type="dxa"/>
              <w:right w:w="150" w:type="dxa"/>
            </w:tcMar>
            <w:hideMark/>
          </w:tcPr>
          <w:p w14:paraId="36600797" w14:textId="77777777" w:rsidR="00125650" w:rsidRPr="00125650" w:rsidRDefault="00125650" w:rsidP="00125650">
            <w:pPr>
              <w:pStyle w:val="a7"/>
              <w:spacing w:before="0" w:beforeAutospacing="0" w:after="0" w:afterAutospacing="0"/>
              <w:jc w:val="both"/>
            </w:pPr>
            <w:r w:rsidRPr="00125650">
              <w:t>$</w:t>
            </w:r>
          </w:p>
        </w:tc>
        <w:tc>
          <w:tcPr>
            <w:tcW w:w="765" w:type="dxa"/>
            <w:shd w:val="clear" w:color="auto" w:fill="B9B9B9"/>
            <w:tcMar>
              <w:top w:w="300" w:type="dxa"/>
              <w:left w:w="150" w:type="dxa"/>
              <w:bottom w:w="300" w:type="dxa"/>
              <w:right w:w="150" w:type="dxa"/>
            </w:tcMar>
            <w:hideMark/>
          </w:tcPr>
          <w:p w14:paraId="1D0FF909" w14:textId="77777777" w:rsidR="00125650" w:rsidRPr="00125650" w:rsidRDefault="00125650" w:rsidP="00125650">
            <w:pPr>
              <w:pStyle w:val="a7"/>
              <w:spacing w:before="0" w:beforeAutospacing="0" w:after="0" w:afterAutospacing="0"/>
              <w:jc w:val="both"/>
            </w:pPr>
            <w:r w:rsidRPr="00125650">
              <w:t>$</w:t>
            </w:r>
          </w:p>
        </w:tc>
      </w:tr>
      <w:tr w:rsidR="00125650" w:rsidRPr="00125650" w14:paraId="4ED9C79B" w14:textId="77777777" w:rsidTr="00125650">
        <w:trPr>
          <w:trHeight w:val="22"/>
        </w:trPr>
        <w:tc>
          <w:tcPr>
            <w:tcW w:w="4950" w:type="dxa"/>
            <w:shd w:val="clear" w:color="auto" w:fill="FAFAFA"/>
            <w:tcMar>
              <w:top w:w="300" w:type="dxa"/>
              <w:left w:w="150" w:type="dxa"/>
              <w:bottom w:w="300" w:type="dxa"/>
              <w:right w:w="150" w:type="dxa"/>
            </w:tcMar>
            <w:hideMark/>
          </w:tcPr>
          <w:p w14:paraId="68EF881B" w14:textId="77777777" w:rsidR="00125650" w:rsidRPr="00125650" w:rsidRDefault="00125650" w:rsidP="00125650">
            <w:pPr>
              <w:pStyle w:val="a7"/>
              <w:spacing w:before="0" w:beforeAutospacing="0" w:after="0" w:afterAutospacing="0"/>
              <w:jc w:val="both"/>
            </w:pPr>
            <w:r w:rsidRPr="00125650">
              <w:t>Выручка (внешняя)</w:t>
            </w:r>
          </w:p>
        </w:tc>
        <w:tc>
          <w:tcPr>
            <w:tcW w:w="750" w:type="dxa"/>
            <w:shd w:val="clear" w:color="auto" w:fill="FAFAFA"/>
            <w:tcMar>
              <w:top w:w="300" w:type="dxa"/>
              <w:left w:w="150" w:type="dxa"/>
              <w:bottom w:w="300" w:type="dxa"/>
              <w:right w:w="150" w:type="dxa"/>
            </w:tcMar>
            <w:hideMark/>
          </w:tcPr>
          <w:p w14:paraId="484575CF" w14:textId="77777777" w:rsidR="00125650" w:rsidRPr="00125650" w:rsidRDefault="00125650" w:rsidP="00125650">
            <w:pPr>
              <w:pStyle w:val="a7"/>
              <w:spacing w:before="0" w:beforeAutospacing="0" w:after="0" w:afterAutospacing="0"/>
              <w:jc w:val="both"/>
            </w:pPr>
            <w:r w:rsidRPr="00125650">
              <w:t>ХХХ</w:t>
            </w:r>
          </w:p>
        </w:tc>
        <w:tc>
          <w:tcPr>
            <w:tcW w:w="750" w:type="dxa"/>
            <w:shd w:val="clear" w:color="auto" w:fill="FAFAFA"/>
            <w:tcMar>
              <w:top w:w="300" w:type="dxa"/>
              <w:left w:w="150" w:type="dxa"/>
              <w:bottom w:w="300" w:type="dxa"/>
              <w:right w:w="150" w:type="dxa"/>
            </w:tcMar>
            <w:hideMark/>
          </w:tcPr>
          <w:p w14:paraId="2BC565A9" w14:textId="77777777" w:rsidR="00125650" w:rsidRPr="00125650" w:rsidRDefault="00125650" w:rsidP="00125650">
            <w:pPr>
              <w:pStyle w:val="a7"/>
              <w:spacing w:before="0" w:beforeAutospacing="0" w:after="0" w:afterAutospacing="0"/>
              <w:jc w:val="both"/>
            </w:pPr>
            <w:r w:rsidRPr="00125650">
              <w:t> </w:t>
            </w:r>
          </w:p>
        </w:tc>
      </w:tr>
      <w:tr w:rsidR="00125650" w:rsidRPr="00125650" w14:paraId="5C5ED065" w14:textId="77777777" w:rsidTr="00125650">
        <w:tc>
          <w:tcPr>
            <w:tcW w:w="4950" w:type="dxa"/>
            <w:shd w:val="clear" w:color="auto" w:fill="FFFFFF"/>
            <w:tcMar>
              <w:top w:w="300" w:type="dxa"/>
              <w:left w:w="150" w:type="dxa"/>
              <w:bottom w:w="300" w:type="dxa"/>
              <w:right w:w="150" w:type="dxa"/>
            </w:tcMar>
            <w:hideMark/>
          </w:tcPr>
          <w:p w14:paraId="13CB5C87" w14:textId="77777777" w:rsidR="00125650" w:rsidRPr="00125650" w:rsidRDefault="00125650" w:rsidP="00125650">
            <w:pPr>
              <w:pStyle w:val="a7"/>
              <w:spacing w:before="0" w:beforeAutospacing="0" w:after="0" w:afterAutospacing="0"/>
              <w:jc w:val="both"/>
            </w:pPr>
            <w:r w:rsidRPr="00125650">
              <w:t>(внутренняя)</w:t>
            </w:r>
          </w:p>
        </w:tc>
        <w:tc>
          <w:tcPr>
            <w:tcW w:w="750" w:type="dxa"/>
            <w:shd w:val="clear" w:color="auto" w:fill="FFFFFF"/>
            <w:tcMar>
              <w:top w:w="300" w:type="dxa"/>
              <w:left w:w="150" w:type="dxa"/>
              <w:bottom w:w="300" w:type="dxa"/>
              <w:right w:w="150" w:type="dxa"/>
            </w:tcMar>
            <w:hideMark/>
          </w:tcPr>
          <w:p w14:paraId="7BA96B00" w14:textId="77777777" w:rsidR="00125650" w:rsidRPr="00125650" w:rsidRDefault="00125650" w:rsidP="00125650">
            <w:pPr>
              <w:pStyle w:val="a7"/>
              <w:spacing w:before="0" w:beforeAutospacing="0" w:after="0" w:afterAutospacing="0"/>
              <w:jc w:val="both"/>
            </w:pPr>
            <w:r w:rsidRPr="00125650">
              <w:t>ХХХ</w:t>
            </w:r>
          </w:p>
        </w:tc>
        <w:tc>
          <w:tcPr>
            <w:tcW w:w="750" w:type="dxa"/>
            <w:shd w:val="clear" w:color="auto" w:fill="FFFFFF"/>
            <w:tcMar>
              <w:top w:w="300" w:type="dxa"/>
              <w:left w:w="150" w:type="dxa"/>
              <w:bottom w:w="300" w:type="dxa"/>
              <w:right w:w="150" w:type="dxa"/>
            </w:tcMar>
            <w:hideMark/>
          </w:tcPr>
          <w:p w14:paraId="2D7AD58A" w14:textId="77777777" w:rsidR="00125650" w:rsidRPr="00125650" w:rsidRDefault="00125650" w:rsidP="00125650">
            <w:pPr>
              <w:pStyle w:val="a7"/>
              <w:spacing w:before="0" w:beforeAutospacing="0" w:after="0" w:afterAutospacing="0"/>
              <w:jc w:val="both"/>
            </w:pPr>
            <w:r w:rsidRPr="00125650">
              <w:t> </w:t>
            </w:r>
          </w:p>
        </w:tc>
      </w:tr>
      <w:tr w:rsidR="00125650" w:rsidRPr="00125650" w14:paraId="2F18BFF4" w14:textId="77777777" w:rsidTr="00125650">
        <w:tc>
          <w:tcPr>
            <w:tcW w:w="4950" w:type="dxa"/>
            <w:shd w:val="clear" w:color="auto" w:fill="FAFAFA"/>
            <w:tcMar>
              <w:top w:w="300" w:type="dxa"/>
              <w:left w:w="150" w:type="dxa"/>
              <w:bottom w:w="300" w:type="dxa"/>
              <w:right w:w="150" w:type="dxa"/>
            </w:tcMar>
            <w:hideMark/>
          </w:tcPr>
          <w:p w14:paraId="3C6D948C"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52E8A13D"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417E8DF5" w14:textId="77777777" w:rsidR="00125650" w:rsidRPr="00125650" w:rsidRDefault="00125650" w:rsidP="00125650">
            <w:pPr>
              <w:pStyle w:val="a7"/>
              <w:spacing w:before="0" w:beforeAutospacing="0" w:after="0" w:afterAutospacing="0"/>
              <w:jc w:val="both"/>
            </w:pPr>
            <w:r w:rsidRPr="00125650">
              <w:rPr>
                <w:b/>
                <w:bCs/>
              </w:rPr>
              <w:t>ХХХ</w:t>
            </w:r>
          </w:p>
        </w:tc>
      </w:tr>
      <w:tr w:rsidR="00125650" w:rsidRPr="00125650" w14:paraId="08D7F356" w14:textId="77777777" w:rsidTr="00125650">
        <w:tc>
          <w:tcPr>
            <w:tcW w:w="4950" w:type="dxa"/>
            <w:shd w:val="clear" w:color="auto" w:fill="FFFFFF"/>
            <w:tcMar>
              <w:top w:w="300" w:type="dxa"/>
              <w:left w:w="150" w:type="dxa"/>
              <w:bottom w:w="300" w:type="dxa"/>
              <w:right w:w="150" w:type="dxa"/>
            </w:tcMar>
            <w:hideMark/>
          </w:tcPr>
          <w:p w14:paraId="6388C636" w14:textId="77777777" w:rsidR="00125650" w:rsidRPr="00125650" w:rsidRDefault="00125650" w:rsidP="00125650">
            <w:pPr>
              <w:pStyle w:val="a7"/>
              <w:spacing w:before="0" w:beforeAutospacing="0" w:after="0" w:afterAutospacing="0"/>
              <w:jc w:val="both"/>
            </w:pPr>
            <w:r w:rsidRPr="00125650">
              <w:t>Контролируемые переменные расходы подразделения</w:t>
            </w:r>
          </w:p>
        </w:tc>
        <w:tc>
          <w:tcPr>
            <w:tcW w:w="750" w:type="dxa"/>
            <w:shd w:val="clear" w:color="auto" w:fill="FFFFFF"/>
            <w:tcMar>
              <w:top w:w="300" w:type="dxa"/>
              <w:left w:w="150" w:type="dxa"/>
              <w:bottom w:w="300" w:type="dxa"/>
              <w:right w:w="150" w:type="dxa"/>
            </w:tcMar>
            <w:hideMark/>
          </w:tcPr>
          <w:p w14:paraId="1128E5E7"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FFFFF"/>
            <w:tcMar>
              <w:top w:w="300" w:type="dxa"/>
              <w:left w:w="150" w:type="dxa"/>
              <w:bottom w:w="300" w:type="dxa"/>
              <w:right w:w="150" w:type="dxa"/>
            </w:tcMar>
            <w:hideMark/>
          </w:tcPr>
          <w:p w14:paraId="6908920D" w14:textId="77777777" w:rsidR="00125650" w:rsidRPr="00125650" w:rsidRDefault="00125650" w:rsidP="00125650">
            <w:pPr>
              <w:pStyle w:val="a7"/>
              <w:spacing w:before="0" w:beforeAutospacing="0" w:after="0" w:afterAutospacing="0"/>
              <w:jc w:val="both"/>
            </w:pPr>
            <w:r w:rsidRPr="00125650">
              <w:t>(ХХХ)</w:t>
            </w:r>
          </w:p>
        </w:tc>
      </w:tr>
      <w:tr w:rsidR="00125650" w:rsidRPr="00125650" w14:paraId="3B2177F5" w14:textId="77777777" w:rsidTr="00125650">
        <w:tc>
          <w:tcPr>
            <w:tcW w:w="4950" w:type="dxa"/>
            <w:shd w:val="clear" w:color="auto" w:fill="FAFAFA"/>
            <w:tcMar>
              <w:top w:w="300" w:type="dxa"/>
              <w:left w:w="150" w:type="dxa"/>
              <w:bottom w:w="300" w:type="dxa"/>
              <w:right w:w="150" w:type="dxa"/>
            </w:tcMar>
            <w:hideMark/>
          </w:tcPr>
          <w:p w14:paraId="5F9EF252" w14:textId="77777777" w:rsidR="00125650" w:rsidRPr="00125650" w:rsidRDefault="00125650" w:rsidP="00125650">
            <w:pPr>
              <w:spacing w:line="240" w:lineRule="auto"/>
              <w:ind w:leftChars="0" w:left="0" w:firstLineChars="0" w:firstLine="0"/>
              <w:jc w:val="both"/>
            </w:pPr>
            <w:r w:rsidRPr="00125650">
              <w:t>Контролируемые постоянные расходы подразделения</w:t>
            </w:r>
          </w:p>
        </w:tc>
        <w:tc>
          <w:tcPr>
            <w:tcW w:w="750" w:type="dxa"/>
            <w:shd w:val="clear" w:color="auto" w:fill="FAFAFA"/>
            <w:tcMar>
              <w:top w:w="300" w:type="dxa"/>
              <w:left w:w="150" w:type="dxa"/>
              <w:bottom w:w="300" w:type="dxa"/>
              <w:right w:w="150" w:type="dxa"/>
            </w:tcMar>
            <w:hideMark/>
          </w:tcPr>
          <w:p w14:paraId="6FC329F3"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2D2D3A47" w14:textId="77777777" w:rsidR="00125650" w:rsidRPr="00125650" w:rsidRDefault="00125650" w:rsidP="00125650">
            <w:pPr>
              <w:pStyle w:val="a7"/>
              <w:spacing w:before="0" w:beforeAutospacing="0" w:after="0" w:afterAutospacing="0"/>
              <w:jc w:val="both"/>
            </w:pPr>
            <w:r w:rsidRPr="00125650">
              <w:t>(ХХХ)</w:t>
            </w:r>
          </w:p>
        </w:tc>
      </w:tr>
      <w:tr w:rsidR="00125650" w:rsidRPr="00125650" w14:paraId="2E3AE75B" w14:textId="77777777" w:rsidTr="00125650">
        <w:tc>
          <w:tcPr>
            <w:tcW w:w="4950" w:type="dxa"/>
            <w:shd w:val="clear" w:color="auto" w:fill="FFFFFF"/>
            <w:tcMar>
              <w:top w:w="300" w:type="dxa"/>
              <w:left w:w="150" w:type="dxa"/>
              <w:bottom w:w="300" w:type="dxa"/>
              <w:right w:w="150" w:type="dxa"/>
            </w:tcMar>
            <w:hideMark/>
          </w:tcPr>
          <w:p w14:paraId="0E03B465" w14:textId="77777777" w:rsidR="00125650" w:rsidRPr="00125650" w:rsidRDefault="00125650" w:rsidP="00125650">
            <w:pPr>
              <w:pStyle w:val="a7"/>
              <w:spacing w:before="0" w:beforeAutospacing="0" w:after="0" w:afterAutospacing="0"/>
              <w:jc w:val="both"/>
            </w:pPr>
            <w:r w:rsidRPr="00125650">
              <w:rPr>
                <w:b/>
                <w:bCs/>
              </w:rPr>
              <w:t>Контролируемая прибыль подразделения</w:t>
            </w:r>
          </w:p>
        </w:tc>
        <w:tc>
          <w:tcPr>
            <w:tcW w:w="750" w:type="dxa"/>
            <w:shd w:val="clear" w:color="auto" w:fill="FFFFFF"/>
            <w:tcMar>
              <w:top w:w="300" w:type="dxa"/>
              <w:left w:w="150" w:type="dxa"/>
              <w:bottom w:w="300" w:type="dxa"/>
              <w:right w:w="150" w:type="dxa"/>
            </w:tcMar>
            <w:hideMark/>
          </w:tcPr>
          <w:p w14:paraId="3F2C379F"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FFFFF"/>
            <w:tcMar>
              <w:top w:w="300" w:type="dxa"/>
              <w:left w:w="150" w:type="dxa"/>
              <w:bottom w:w="300" w:type="dxa"/>
              <w:right w:w="150" w:type="dxa"/>
            </w:tcMar>
            <w:hideMark/>
          </w:tcPr>
          <w:p w14:paraId="1E5E99B1" w14:textId="77777777" w:rsidR="00125650" w:rsidRPr="00125650" w:rsidRDefault="00125650" w:rsidP="00125650">
            <w:pPr>
              <w:pStyle w:val="a7"/>
              <w:spacing w:before="0" w:beforeAutospacing="0" w:after="0" w:afterAutospacing="0"/>
              <w:jc w:val="both"/>
            </w:pPr>
            <w:r w:rsidRPr="00125650">
              <w:rPr>
                <w:b/>
                <w:bCs/>
              </w:rPr>
              <w:t>ХХХ</w:t>
            </w:r>
          </w:p>
        </w:tc>
      </w:tr>
      <w:tr w:rsidR="00125650" w:rsidRPr="00125650" w14:paraId="69FD2131" w14:textId="77777777" w:rsidTr="00125650">
        <w:tc>
          <w:tcPr>
            <w:tcW w:w="4950" w:type="dxa"/>
            <w:shd w:val="clear" w:color="auto" w:fill="FAFAFA"/>
            <w:tcMar>
              <w:top w:w="300" w:type="dxa"/>
              <w:left w:w="150" w:type="dxa"/>
              <w:bottom w:w="300" w:type="dxa"/>
              <w:right w:w="150" w:type="dxa"/>
            </w:tcMar>
            <w:hideMark/>
          </w:tcPr>
          <w:p w14:paraId="24CA4F8C" w14:textId="77777777" w:rsidR="00125650" w:rsidRPr="00125650" w:rsidRDefault="00125650" w:rsidP="00125650">
            <w:pPr>
              <w:pStyle w:val="a7"/>
              <w:spacing w:before="0" w:beforeAutospacing="0" w:after="0" w:afterAutospacing="0"/>
              <w:jc w:val="both"/>
            </w:pPr>
            <w:r w:rsidRPr="00125650">
              <w:t>Прочие прослеживаемые переменные расходы подразделения</w:t>
            </w:r>
          </w:p>
        </w:tc>
        <w:tc>
          <w:tcPr>
            <w:tcW w:w="750" w:type="dxa"/>
            <w:shd w:val="clear" w:color="auto" w:fill="FAFAFA"/>
            <w:tcMar>
              <w:top w:w="300" w:type="dxa"/>
              <w:left w:w="150" w:type="dxa"/>
              <w:bottom w:w="300" w:type="dxa"/>
              <w:right w:w="150" w:type="dxa"/>
            </w:tcMar>
            <w:hideMark/>
          </w:tcPr>
          <w:p w14:paraId="005A7E43"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2AAA7FFF" w14:textId="77777777" w:rsidR="00125650" w:rsidRPr="00125650" w:rsidRDefault="00125650" w:rsidP="00125650">
            <w:pPr>
              <w:pStyle w:val="a7"/>
              <w:spacing w:before="0" w:beforeAutospacing="0" w:after="0" w:afterAutospacing="0"/>
              <w:jc w:val="both"/>
            </w:pPr>
            <w:r w:rsidRPr="00125650">
              <w:t>(ХХХ)</w:t>
            </w:r>
          </w:p>
        </w:tc>
      </w:tr>
      <w:tr w:rsidR="00125650" w:rsidRPr="00125650" w14:paraId="4BF04C32" w14:textId="77777777" w:rsidTr="00125650">
        <w:tc>
          <w:tcPr>
            <w:tcW w:w="4950" w:type="dxa"/>
            <w:shd w:val="clear" w:color="auto" w:fill="FFFFFF"/>
            <w:tcMar>
              <w:top w:w="300" w:type="dxa"/>
              <w:left w:w="150" w:type="dxa"/>
              <w:bottom w:w="300" w:type="dxa"/>
              <w:right w:w="150" w:type="dxa"/>
            </w:tcMar>
            <w:hideMark/>
          </w:tcPr>
          <w:p w14:paraId="2EEF4EEF" w14:textId="77777777" w:rsidR="00125650" w:rsidRPr="00125650" w:rsidRDefault="00125650" w:rsidP="00125650">
            <w:pPr>
              <w:pStyle w:val="a7"/>
              <w:spacing w:before="0" w:beforeAutospacing="0" w:after="0" w:afterAutospacing="0"/>
              <w:jc w:val="both"/>
            </w:pPr>
            <w:r w:rsidRPr="00125650">
              <w:t>Прочие прослеживаемые постоянные расходы подразделения</w:t>
            </w:r>
          </w:p>
        </w:tc>
        <w:tc>
          <w:tcPr>
            <w:tcW w:w="750" w:type="dxa"/>
            <w:shd w:val="clear" w:color="auto" w:fill="FFFFFF"/>
            <w:tcMar>
              <w:top w:w="300" w:type="dxa"/>
              <w:left w:w="150" w:type="dxa"/>
              <w:bottom w:w="300" w:type="dxa"/>
              <w:right w:w="150" w:type="dxa"/>
            </w:tcMar>
            <w:hideMark/>
          </w:tcPr>
          <w:p w14:paraId="2DB40383"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FFFFF"/>
            <w:tcMar>
              <w:top w:w="300" w:type="dxa"/>
              <w:left w:w="150" w:type="dxa"/>
              <w:bottom w:w="300" w:type="dxa"/>
              <w:right w:w="150" w:type="dxa"/>
            </w:tcMar>
            <w:hideMark/>
          </w:tcPr>
          <w:p w14:paraId="6DF78683" w14:textId="77777777" w:rsidR="00125650" w:rsidRPr="00125650" w:rsidRDefault="00125650" w:rsidP="00125650">
            <w:pPr>
              <w:pStyle w:val="a7"/>
              <w:spacing w:before="0" w:beforeAutospacing="0" w:after="0" w:afterAutospacing="0"/>
              <w:jc w:val="both"/>
            </w:pPr>
            <w:r w:rsidRPr="00125650">
              <w:t>(ХХХ)</w:t>
            </w:r>
          </w:p>
        </w:tc>
      </w:tr>
      <w:tr w:rsidR="00125650" w:rsidRPr="00125650" w14:paraId="7BA40EEA" w14:textId="77777777" w:rsidTr="00125650">
        <w:tc>
          <w:tcPr>
            <w:tcW w:w="4950" w:type="dxa"/>
            <w:shd w:val="clear" w:color="auto" w:fill="FAFAFA"/>
            <w:tcMar>
              <w:top w:w="300" w:type="dxa"/>
              <w:left w:w="150" w:type="dxa"/>
              <w:bottom w:w="300" w:type="dxa"/>
              <w:right w:w="150" w:type="dxa"/>
            </w:tcMar>
            <w:hideMark/>
          </w:tcPr>
          <w:p w14:paraId="5CA7F6B3" w14:textId="77777777" w:rsidR="00125650" w:rsidRPr="00125650" w:rsidRDefault="00125650" w:rsidP="00125650">
            <w:pPr>
              <w:pStyle w:val="a7"/>
              <w:spacing w:before="0" w:beforeAutospacing="0" w:after="0" w:afterAutospacing="0"/>
              <w:jc w:val="both"/>
            </w:pPr>
            <w:r w:rsidRPr="00125650">
              <w:rPr>
                <w:b/>
                <w:bCs/>
              </w:rPr>
              <w:t>Прослеживаемая прибыль подразделения</w:t>
            </w:r>
          </w:p>
        </w:tc>
        <w:tc>
          <w:tcPr>
            <w:tcW w:w="750" w:type="dxa"/>
            <w:shd w:val="clear" w:color="auto" w:fill="FAFAFA"/>
            <w:tcMar>
              <w:top w:w="300" w:type="dxa"/>
              <w:left w:w="150" w:type="dxa"/>
              <w:bottom w:w="300" w:type="dxa"/>
              <w:right w:w="150" w:type="dxa"/>
            </w:tcMar>
            <w:hideMark/>
          </w:tcPr>
          <w:p w14:paraId="32B01761"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287DC2BA" w14:textId="77777777" w:rsidR="00125650" w:rsidRPr="00125650" w:rsidRDefault="00125650" w:rsidP="00125650">
            <w:pPr>
              <w:pStyle w:val="a7"/>
              <w:spacing w:before="0" w:beforeAutospacing="0" w:after="0" w:afterAutospacing="0"/>
              <w:jc w:val="both"/>
            </w:pPr>
            <w:r w:rsidRPr="00125650">
              <w:rPr>
                <w:b/>
                <w:bCs/>
              </w:rPr>
              <w:t>ХХХ</w:t>
            </w:r>
          </w:p>
        </w:tc>
      </w:tr>
      <w:tr w:rsidR="00125650" w:rsidRPr="00125650" w14:paraId="6DFE3B9C" w14:textId="77777777" w:rsidTr="00125650">
        <w:tc>
          <w:tcPr>
            <w:tcW w:w="4950" w:type="dxa"/>
            <w:shd w:val="clear" w:color="auto" w:fill="FFFFFF"/>
            <w:tcMar>
              <w:top w:w="300" w:type="dxa"/>
              <w:left w:w="150" w:type="dxa"/>
              <w:bottom w:w="300" w:type="dxa"/>
              <w:right w:w="150" w:type="dxa"/>
            </w:tcMar>
            <w:hideMark/>
          </w:tcPr>
          <w:p w14:paraId="5FDD33CC" w14:textId="77777777" w:rsidR="00125650" w:rsidRPr="00125650" w:rsidRDefault="00125650" w:rsidP="00125650">
            <w:pPr>
              <w:pStyle w:val="a7"/>
              <w:spacing w:before="0" w:beforeAutospacing="0" w:after="0" w:afterAutospacing="0"/>
              <w:jc w:val="both"/>
            </w:pPr>
            <w:r w:rsidRPr="00125650">
              <w:t>Распределенные расходы головного офиса</w:t>
            </w:r>
          </w:p>
        </w:tc>
        <w:tc>
          <w:tcPr>
            <w:tcW w:w="750" w:type="dxa"/>
            <w:shd w:val="clear" w:color="auto" w:fill="FFFFFF"/>
            <w:tcMar>
              <w:top w:w="300" w:type="dxa"/>
              <w:left w:w="150" w:type="dxa"/>
              <w:bottom w:w="300" w:type="dxa"/>
              <w:right w:w="150" w:type="dxa"/>
            </w:tcMar>
            <w:hideMark/>
          </w:tcPr>
          <w:p w14:paraId="4418FEA3"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FFFFF"/>
            <w:tcMar>
              <w:top w:w="300" w:type="dxa"/>
              <w:left w:w="150" w:type="dxa"/>
              <w:bottom w:w="300" w:type="dxa"/>
              <w:right w:w="150" w:type="dxa"/>
            </w:tcMar>
            <w:hideMark/>
          </w:tcPr>
          <w:p w14:paraId="0DED91C7" w14:textId="77777777" w:rsidR="00125650" w:rsidRPr="00125650" w:rsidRDefault="00125650" w:rsidP="00125650">
            <w:pPr>
              <w:pStyle w:val="a7"/>
              <w:spacing w:before="0" w:beforeAutospacing="0" w:after="0" w:afterAutospacing="0"/>
              <w:jc w:val="both"/>
            </w:pPr>
            <w:r w:rsidRPr="00125650">
              <w:t>(ХХХ)</w:t>
            </w:r>
          </w:p>
        </w:tc>
      </w:tr>
      <w:tr w:rsidR="00125650" w:rsidRPr="00125650" w14:paraId="748C4A38" w14:textId="77777777" w:rsidTr="00125650">
        <w:tc>
          <w:tcPr>
            <w:tcW w:w="4950" w:type="dxa"/>
            <w:shd w:val="clear" w:color="auto" w:fill="FAFAFA"/>
            <w:tcMar>
              <w:top w:w="300" w:type="dxa"/>
              <w:left w:w="150" w:type="dxa"/>
              <w:bottom w:w="300" w:type="dxa"/>
              <w:right w:w="150" w:type="dxa"/>
            </w:tcMar>
            <w:hideMark/>
          </w:tcPr>
          <w:p w14:paraId="4D41B1FA" w14:textId="77777777" w:rsidR="00125650" w:rsidRPr="00125650" w:rsidRDefault="00125650" w:rsidP="00125650">
            <w:pPr>
              <w:pStyle w:val="a7"/>
              <w:spacing w:before="0" w:beforeAutospacing="0" w:after="0" w:afterAutospacing="0"/>
              <w:jc w:val="both"/>
            </w:pPr>
            <w:r w:rsidRPr="00125650">
              <w:rPr>
                <w:b/>
                <w:bCs/>
              </w:rPr>
              <w:t>Чистая прибыль подразделения</w:t>
            </w:r>
          </w:p>
        </w:tc>
        <w:tc>
          <w:tcPr>
            <w:tcW w:w="750" w:type="dxa"/>
            <w:shd w:val="clear" w:color="auto" w:fill="FAFAFA"/>
            <w:tcMar>
              <w:top w:w="300" w:type="dxa"/>
              <w:left w:w="150" w:type="dxa"/>
              <w:bottom w:w="300" w:type="dxa"/>
              <w:right w:w="150" w:type="dxa"/>
            </w:tcMar>
            <w:hideMark/>
          </w:tcPr>
          <w:p w14:paraId="6C55A9A5" w14:textId="77777777" w:rsidR="00125650" w:rsidRPr="00125650" w:rsidRDefault="00125650" w:rsidP="00125650">
            <w:pPr>
              <w:pStyle w:val="a7"/>
              <w:spacing w:before="0" w:beforeAutospacing="0" w:after="0" w:afterAutospacing="0"/>
              <w:jc w:val="both"/>
            </w:pPr>
            <w:r w:rsidRPr="00125650">
              <w:t> </w:t>
            </w:r>
          </w:p>
        </w:tc>
        <w:tc>
          <w:tcPr>
            <w:tcW w:w="750" w:type="dxa"/>
            <w:shd w:val="clear" w:color="auto" w:fill="FAFAFA"/>
            <w:tcMar>
              <w:top w:w="300" w:type="dxa"/>
              <w:left w:w="150" w:type="dxa"/>
              <w:bottom w:w="300" w:type="dxa"/>
              <w:right w:w="150" w:type="dxa"/>
            </w:tcMar>
            <w:hideMark/>
          </w:tcPr>
          <w:p w14:paraId="2D5A1960" w14:textId="77777777" w:rsidR="00125650" w:rsidRPr="00125650" w:rsidRDefault="00125650" w:rsidP="00125650">
            <w:pPr>
              <w:pStyle w:val="a7"/>
              <w:spacing w:before="0" w:beforeAutospacing="0" w:after="0" w:afterAutospacing="0"/>
              <w:jc w:val="both"/>
            </w:pPr>
            <w:r w:rsidRPr="00125650">
              <w:rPr>
                <w:b/>
                <w:bCs/>
              </w:rPr>
              <w:t>ХХХ</w:t>
            </w:r>
          </w:p>
        </w:tc>
      </w:tr>
    </w:tbl>
    <w:p w14:paraId="45083816" w14:textId="77777777" w:rsidR="00125650" w:rsidRPr="00125650" w:rsidRDefault="00125650" w:rsidP="00125650">
      <w:pPr>
        <w:pStyle w:val="a7"/>
        <w:shd w:val="clear" w:color="auto" w:fill="FFFFFF"/>
        <w:spacing w:before="0" w:beforeAutospacing="0" w:after="0" w:afterAutospacing="0"/>
        <w:jc w:val="both"/>
      </w:pPr>
      <w:r w:rsidRPr="00125650">
        <w:t xml:space="preserve">Основная проблема таких отчетов заключается в том, чтобы определить, какие именно показатели являются контролируемым или прослеживаемым. Для оценки работы менеджера необходимо учитывать только те расходы и доходы, которые он может контролировать, соответственно оценка должна производиться на базе контролируемой прибыли. Для оценки эффективности деятельности подразделения внимание должно быть сфокусировано на прослеживаемых расходах и доходах, то есть оценка должна производится на базе прослеживаемой прибыли. Например, амортизация оборудования подразделения не будет включена в контролируемые расходы центра прибыли, так как </w:t>
      </w:r>
      <w:r w:rsidRPr="00125650">
        <w:lastRenderedPageBreak/>
        <w:t>менеджер не контролирует инвестиции в необоротные активы. Однако амортизация будет включена в прослеживаемые постоянные расходы подразделения.</w:t>
      </w:r>
    </w:p>
    <w:p w14:paraId="675C73A4" w14:textId="77777777" w:rsidR="00125650" w:rsidRPr="00125650" w:rsidRDefault="00125650" w:rsidP="00125650">
      <w:pPr>
        <w:pStyle w:val="a7"/>
        <w:shd w:val="clear" w:color="auto" w:fill="FFFFFF"/>
        <w:spacing w:before="0" w:beforeAutospacing="0" w:after="0" w:afterAutospacing="0"/>
        <w:ind w:hanging="2"/>
        <w:jc w:val="both"/>
      </w:pPr>
      <w:r w:rsidRPr="00125650">
        <w:rPr>
          <w:rStyle w:val="a3"/>
        </w:rPr>
        <w:t>Центры инвестиций</w:t>
      </w:r>
      <w:r w:rsidRPr="00125650">
        <w:br/>
        <w:t>В центре инвестиций менеджеры отвечают за те же показатели что и центры прибыли, а также за капитальные инвестиции. Для оценки работы центра инвестиций используются, как правило, два показателя:</w:t>
      </w:r>
    </w:p>
    <w:p w14:paraId="60CD37A3" w14:textId="77777777" w:rsidR="00125650" w:rsidRPr="00125650" w:rsidRDefault="00125650" w:rsidP="00125650">
      <w:pPr>
        <w:numPr>
          <w:ilvl w:val="0"/>
          <w:numId w:val="9"/>
        </w:numPr>
        <w:shd w:val="clear" w:color="auto" w:fill="FFFFFF"/>
        <w:suppressAutoHyphens w:val="0"/>
        <w:spacing w:line="240" w:lineRule="auto"/>
        <w:ind w:leftChars="0" w:left="0" w:firstLineChars="0" w:hanging="2"/>
        <w:jc w:val="both"/>
        <w:textDirection w:val="lrTb"/>
        <w:textAlignment w:val="auto"/>
        <w:outlineLvl w:val="9"/>
      </w:pPr>
      <w:r w:rsidRPr="00125650">
        <w:t>Рентабельность инвестиций (ROI) % = контролируемая (прослеживаемая) прибыль / контролируемые (прослеживаемые) инвестиции.</w:t>
      </w:r>
    </w:p>
    <w:p w14:paraId="3BDC58FC" w14:textId="77777777" w:rsidR="00125650" w:rsidRPr="00125650" w:rsidRDefault="00125650" w:rsidP="00125650">
      <w:pPr>
        <w:numPr>
          <w:ilvl w:val="0"/>
          <w:numId w:val="9"/>
        </w:numPr>
        <w:shd w:val="clear" w:color="auto" w:fill="FFFFFF"/>
        <w:suppressAutoHyphens w:val="0"/>
        <w:spacing w:line="240" w:lineRule="auto"/>
        <w:ind w:leftChars="0" w:left="0" w:firstLineChars="0" w:hanging="2"/>
        <w:jc w:val="both"/>
        <w:textDirection w:val="lrTb"/>
        <w:textAlignment w:val="auto"/>
        <w:outlineLvl w:val="9"/>
      </w:pPr>
      <w:r w:rsidRPr="00125650">
        <w:t>Остаточная прибыль = контролируемая (прослеживаемая) прибыль - вмененный процент на контролируемые (прослеживаемые) инвестиции.</w:t>
      </w:r>
    </w:p>
    <w:p w14:paraId="0F4E7D30" w14:textId="77777777" w:rsidR="00125650" w:rsidRPr="00125650" w:rsidRDefault="00125650" w:rsidP="00125650">
      <w:pPr>
        <w:pStyle w:val="a7"/>
        <w:shd w:val="clear" w:color="auto" w:fill="FFFFFF"/>
        <w:spacing w:before="0" w:beforeAutospacing="0" w:after="0" w:afterAutospacing="0"/>
        <w:ind w:hanging="2"/>
        <w:jc w:val="both"/>
      </w:pPr>
      <w:r w:rsidRPr="00125650">
        <w:t>Примечание: вмененный процент рассчитывается путем умножения величины контролируемых (прослеживаемых) инвестиций на стоимость капитала.</w:t>
      </w:r>
    </w:p>
    <w:p w14:paraId="51255269" w14:textId="77777777" w:rsidR="00125650" w:rsidRPr="00125650" w:rsidRDefault="00125650" w:rsidP="00125650">
      <w:pPr>
        <w:pStyle w:val="a7"/>
        <w:shd w:val="clear" w:color="auto" w:fill="FFFFFF"/>
        <w:spacing w:before="0" w:beforeAutospacing="0" w:after="0" w:afterAutospacing="0"/>
        <w:ind w:hanging="2"/>
        <w:jc w:val="both"/>
      </w:pPr>
      <w:r w:rsidRPr="00125650">
        <w:t>В Примере 1 ниже приведен расчет показателей рентабельности инвестиций и остаточной прибыли, а также продемонстрированы некоторые недостатки показателя рентабельности инвестиций.</w:t>
      </w:r>
    </w:p>
    <w:p w14:paraId="1FD753EC" w14:textId="77777777" w:rsidR="00125650" w:rsidRPr="00125650" w:rsidRDefault="00125650" w:rsidP="00125650">
      <w:pPr>
        <w:pStyle w:val="a7"/>
        <w:shd w:val="clear" w:color="auto" w:fill="FFFFFF"/>
        <w:spacing w:before="0" w:beforeAutospacing="0" w:after="0" w:afterAutospacing="0"/>
        <w:ind w:hanging="2"/>
        <w:jc w:val="both"/>
      </w:pPr>
      <w:r w:rsidRPr="00125650">
        <w:rPr>
          <w:rStyle w:val="a3"/>
        </w:rPr>
        <w:t>Пример 1</w:t>
      </w:r>
      <w:r w:rsidRPr="00125650">
        <w:br/>
        <w:t>Х является подразделением компании XYZ plc. На данный момент стоимость чистых активов подразделения составляет $10 млн, а прибыль $2.2 млн в год. Стоимость капитала подразделения Х составляет 10% в год. Подразделение рассматривает два предложения.</w:t>
      </w:r>
    </w:p>
    <w:p w14:paraId="22BB4D0B" w14:textId="77777777" w:rsidR="00125650" w:rsidRPr="00125650" w:rsidRDefault="00125650" w:rsidP="00125650">
      <w:pPr>
        <w:numPr>
          <w:ilvl w:val="0"/>
          <w:numId w:val="10"/>
        </w:numPr>
        <w:shd w:val="clear" w:color="auto" w:fill="FFFFFF"/>
        <w:suppressAutoHyphens w:val="0"/>
        <w:spacing w:line="240" w:lineRule="auto"/>
        <w:ind w:leftChars="0" w:left="0" w:firstLineChars="0" w:hanging="2"/>
        <w:jc w:val="both"/>
        <w:textDirection w:val="lrTb"/>
        <w:textAlignment w:val="auto"/>
        <w:outlineLvl w:val="9"/>
      </w:pPr>
      <w:r w:rsidRPr="00125650">
        <w:t>Предложение 1. Инвестировать $1 млн в необоротные активы, что позволит получать дополнительную ежегодную прибыль в размере $0.15 млн.</w:t>
      </w:r>
    </w:p>
    <w:p w14:paraId="06875D57" w14:textId="77777777" w:rsidR="00125650" w:rsidRPr="00125650" w:rsidRDefault="00125650" w:rsidP="00125650">
      <w:pPr>
        <w:numPr>
          <w:ilvl w:val="0"/>
          <w:numId w:val="10"/>
        </w:numPr>
        <w:shd w:val="clear" w:color="auto" w:fill="FFFFFF"/>
        <w:suppressAutoHyphens w:val="0"/>
        <w:spacing w:line="240" w:lineRule="auto"/>
        <w:ind w:leftChars="0" w:left="0" w:firstLineChars="0" w:hanging="2"/>
        <w:jc w:val="both"/>
        <w:textDirection w:val="lrTb"/>
        <w:textAlignment w:val="auto"/>
        <w:outlineLvl w:val="9"/>
      </w:pPr>
      <w:r w:rsidRPr="00125650">
        <w:t>Предложение 2. Продать часть активов по их чистой балансовой стоимости $2.3 млн, что приведет к снижению прибыли на $0.3 млн.</w:t>
      </w:r>
    </w:p>
    <w:p w14:paraId="12148AE1" w14:textId="77777777" w:rsidR="00125650" w:rsidRPr="00125650" w:rsidRDefault="00125650" w:rsidP="00125650">
      <w:pPr>
        <w:pStyle w:val="a7"/>
        <w:shd w:val="clear" w:color="auto" w:fill="FFFFFF"/>
        <w:spacing w:before="0" w:beforeAutospacing="0" w:after="0" w:afterAutospacing="0"/>
        <w:ind w:hanging="2"/>
        <w:jc w:val="both"/>
      </w:pPr>
      <w:r w:rsidRPr="00125650">
        <w:t>Выручка от продажи активов будет отнесена на счет головного офиса, а не Подразделения Х.</w:t>
      </w:r>
    </w:p>
    <w:p w14:paraId="39209D06" w14:textId="77777777" w:rsidR="00125650" w:rsidRPr="00125650" w:rsidRDefault="00125650" w:rsidP="00125650">
      <w:pPr>
        <w:pStyle w:val="a7"/>
        <w:shd w:val="clear" w:color="auto" w:fill="FFFFFF"/>
        <w:spacing w:before="0" w:beforeAutospacing="0" w:after="0" w:afterAutospacing="0"/>
        <w:ind w:hanging="2"/>
        <w:jc w:val="both"/>
      </w:pPr>
      <w:r w:rsidRPr="00125650">
        <w:rPr>
          <w:rStyle w:val="a3"/>
        </w:rPr>
        <w:t>Задание</w:t>
      </w:r>
      <w:r w:rsidRPr="00125650">
        <w:br/>
        <w:t>Рассчитайте текущую рентабельность инвестиций (ROI) и остаточную прибыль (RI) Подразделения Х и продемонстрируйте, как изменятся показатели в случае реализации каждого из двух сценариев.</w:t>
      </w:r>
    </w:p>
    <w:tbl>
      <w:tblPr>
        <w:tblW w:w="8094" w:type="dxa"/>
        <w:tblCellMar>
          <w:top w:w="15" w:type="dxa"/>
          <w:left w:w="15" w:type="dxa"/>
          <w:bottom w:w="15" w:type="dxa"/>
          <w:right w:w="15" w:type="dxa"/>
        </w:tblCellMar>
        <w:tblLook w:val="04A0" w:firstRow="1" w:lastRow="0" w:firstColumn="1" w:lastColumn="0" w:noHBand="0" w:noVBand="1"/>
      </w:tblPr>
      <w:tblGrid>
        <w:gridCol w:w="4114"/>
        <w:gridCol w:w="3980"/>
      </w:tblGrid>
      <w:tr w:rsidR="00125650" w:rsidRPr="00125650" w14:paraId="125E1076" w14:textId="77777777" w:rsidTr="00125650">
        <w:tc>
          <w:tcPr>
            <w:tcW w:w="4500" w:type="dxa"/>
            <w:shd w:val="clear" w:color="auto" w:fill="FAFAFA"/>
            <w:tcMar>
              <w:top w:w="300" w:type="dxa"/>
              <w:left w:w="150" w:type="dxa"/>
              <w:bottom w:w="300" w:type="dxa"/>
              <w:right w:w="150" w:type="dxa"/>
            </w:tcMar>
            <w:hideMark/>
          </w:tcPr>
          <w:p w14:paraId="3334CD5E" w14:textId="77777777" w:rsidR="00125650" w:rsidRPr="00125650" w:rsidRDefault="00125650" w:rsidP="00125650">
            <w:pPr>
              <w:pStyle w:val="a7"/>
              <w:spacing w:before="0" w:beforeAutospacing="0" w:after="0" w:afterAutospacing="0"/>
              <w:ind w:hanging="2"/>
              <w:jc w:val="both"/>
            </w:pPr>
            <w:r w:rsidRPr="00125650">
              <w:rPr>
                <w:b/>
                <w:bCs/>
              </w:rPr>
              <w:t>Текущая ситуация</w:t>
            </w:r>
          </w:p>
        </w:tc>
        <w:tc>
          <w:tcPr>
            <w:tcW w:w="4515" w:type="dxa"/>
            <w:shd w:val="clear" w:color="auto" w:fill="FAFAFA"/>
            <w:tcMar>
              <w:top w:w="300" w:type="dxa"/>
              <w:left w:w="150" w:type="dxa"/>
              <w:bottom w:w="300" w:type="dxa"/>
              <w:right w:w="150" w:type="dxa"/>
            </w:tcMar>
            <w:hideMark/>
          </w:tcPr>
          <w:p w14:paraId="0BB74EFE" w14:textId="77777777" w:rsidR="00125650" w:rsidRPr="00125650" w:rsidRDefault="00125650" w:rsidP="00125650">
            <w:pPr>
              <w:pStyle w:val="a7"/>
              <w:spacing w:before="0" w:beforeAutospacing="0" w:after="0" w:afterAutospacing="0"/>
              <w:ind w:hanging="2"/>
              <w:jc w:val="both"/>
            </w:pPr>
            <w:r w:rsidRPr="00125650">
              <w:t> </w:t>
            </w:r>
          </w:p>
        </w:tc>
      </w:tr>
      <w:tr w:rsidR="00125650" w:rsidRPr="00125650" w14:paraId="566AE335" w14:textId="77777777" w:rsidTr="00125650">
        <w:tc>
          <w:tcPr>
            <w:tcW w:w="4500" w:type="dxa"/>
            <w:shd w:val="clear" w:color="auto" w:fill="FFFFFF"/>
            <w:tcMar>
              <w:top w:w="300" w:type="dxa"/>
              <w:left w:w="150" w:type="dxa"/>
              <w:bottom w:w="300" w:type="dxa"/>
              <w:right w:w="150" w:type="dxa"/>
            </w:tcMar>
            <w:hideMark/>
          </w:tcPr>
          <w:p w14:paraId="3DAA3C75" w14:textId="77777777" w:rsidR="00125650" w:rsidRPr="00125650" w:rsidRDefault="00125650" w:rsidP="00125650">
            <w:pPr>
              <w:pStyle w:val="a7"/>
              <w:spacing w:before="0" w:beforeAutospacing="0" w:after="0" w:afterAutospacing="0"/>
              <w:ind w:hanging="2"/>
              <w:jc w:val="both"/>
            </w:pPr>
            <w:r w:rsidRPr="00125650">
              <w:t>Рентабельность инвестиций</w:t>
            </w:r>
          </w:p>
        </w:tc>
        <w:tc>
          <w:tcPr>
            <w:tcW w:w="4515" w:type="dxa"/>
            <w:shd w:val="clear" w:color="auto" w:fill="FFFFFF"/>
            <w:tcMar>
              <w:top w:w="300" w:type="dxa"/>
              <w:left w:w="150" w:type="dxa"/>
              <w:bottom w:w="300" w:type="dxa"/>
              <w:right w:w="150" w:type="dxa"/>
            </w:tcMar>
            <w:hideMark/>
          </w:tcPr>
          <w:p w14:paraId="46DE3A2E" w14:textId="77777777" w:rsidR="00125650" w:rsidRPr="00125650" w:rsidRDefault="00125650" w:rsidP="00125650">
            <w:pPr>
              <w:pStyle w:val="a7"/>
              <w:spacing w:before="0" w:beforeAutospacing="0" w:after="0" w:afterAutospacing="0"/>
              <w:ind w:hanging="2"/>
              <w:jc w:val="both"/>
            </w:pPr>
            <w:r w:rsidRPr="00125650">
              <w:t>$2.2 млн / $10 млн = 22%</w:t>
            </w:r>
          </w:p>
        </w:tc>
      </w:tr>
      <w:tr w:rsidR="00125650" w:rsidRPr="00125650" w14:paraId="2EA278D8" w14:textId="77777777" w:rsidTr="00125650">
        <w:tc>
          <w:tcPr>
            <w:tcW w:w="4500" w:type="dxa"/>
            <w:shd w:val="clear" w:color="auto" w:fill="FAFAFA"/>
            <w:tcMar>
              <w:top w:w="300" w:type="dxa"/>
              <w:left w:w="150" w:type="dxa"/>
              <w:bottom w:w="300" w:type="dxa"/>
              <w:right w:w="150" w:type="dxa"/>
            </w:tcMar>
            <w:hideMark/>
          </w:tcPr>
          <w:p w14:paraId="5D9B42B1" w14:textId="77777777" w:rsidR="00125650" w:rsidRPr="00125650" w:rsidRDefault="00125650" w:rsidP="00125650">
            <w:pPr>
              <w:pStyle w:val="a7"/>
              <w:spacing w:before="0" w:beforeAutospacing="0" w:after="0" w:afterAutospacing="0"/>
              <w:ind w:hanging="2"/>
              <w:jc w:val="both"/>
            </w:pPr>
            <w:r w:rsidRPr="00125650">
              <w:t>Остаточная прибыль</w:t>
            </w:r>
          </w:p>
        </w:tc>
        <w:tc>
          <w:tcPr>
            <w:tcW w:w="4515" w:type="dxa"/>
            <w:shd w:val="clear" w:color="auto" w:fill="FAFAFA"/>
            <w:tcMar>
              <w:top w:w="300" w:type="dxa"/>
              <w:left w:w="150" w:type="dxa"/>
              <w:bottom w:w="300" w:type="dxa"/>
              <w:right w:w="150" w:type="dxa"/>
            </w:tcMar>
            <w:hideMark/>
          </w:tcPr>
          <w:p w14:paraId="285A635C" w14:textId="77777777" w:rsidR="00125650" w:rsidRPr="00125650" w:rsidRDefault="00125650" w:rsidP="00125650">
            <w:pPr>
              <w:pStyle w:val="a7"/>
              <w:spacing w:before="0" w:beforeAutospacing="0" w:after="0" w:afterAutospacing="0"/>
              <w:ind w:hanging="2"/>
              <w:jc w:val="both"/>
            </w:pPr>
            <w:r w:rsidRPr="00125650">
              <w:t>$2.2 млн – ($10 млн x 10%) = $1.2 млн</w:t>
            </w:r>
          </w:p>
        </w:tc>
      </w:tr>
      <w:tr w:rsidR="00125650" w:rsidRPr="00125650" w14:paraId="5223DC79" w14:textId="77777777" w:rsidTr="00125650">
        <w:tc>
          <w:tcPr>
            <w:tcW w:w="4500" w:type="dxa"/>
            <w:shd w:val="clear" w:color="auto" w:fill="FFFFFF"/>
            <w:tcMar>
              <w:top w:w="300" w:type="dxa"/>
              <w:left w:w="150" w:type="dxa"/>
              <w:bottom w:w="300" w:type="dxa"/>
              <w:right w:w="150" w:type="dxa"/>
            </w:tcMar>
            <w:hideMark/>
          </w:tcPr>
          <w:p w14:paraId="2A02C7B1" w14:textId="77777777" w:rsidR="00125650" w:rsidRPr="00125650" w:rsidRDefault="00125650" w:rsidP="00125650">
            <w:pPr>
              <w:pStyle w:val="a7"/>
              <w:spacing w:before="0" w:beforeAutospacing="0" w:after="0" w:afterAutospacing="0"/>
              <w:ind w:hanging="2"/>
              <w:jc w:val="both"/>
            </w:pPr>
            <w:r w:rsidRPr="00125650">
              <w:t> </w:t>
            </w:r>
          </w:p>
        </w:tc>
        <w:tc>
          <w:tcPr>
            <w:tcW w:w="4515" w:type="dxa"/>
            <w:shd w:val="clear" w:color="auto" w:fill="FFFFFF"/>
            <w:tcMar>
              <w:top w:w="300" w:type="dxa"/>
              <w:left w:w="150" w:type="dxa"/>
              <w:bottom w:w="300" w:type="dxa"/>
              <w:right w:w="150" w:type="dxa"/>
            </w:tcMar>
            <w:hideMark/>
          </w:tcPr>
          <w:p w14:paraId="47B3A73E" w14:textId="77777777" w:rsidR="00125650" w:rsidRPr="00125650" w:rsidRDefault="00125650" w:rsidP="00125650">
            <w:pPr>
              <w:pStyle w:val="a7"/>
              <w:spacing w:before="0" w:beforeAutospacing="0" w:after="0" w:afterAutospacing="0"/>
              <w:ind w:hanging="2"/>
              <w:jc w:val="both"/>
            </w:pPr>
            <w:r w:rsidRPr="00125650">
              <w:t> </w:t>
            </w:r>
          </w:p>
        </w:tc>
      </w:tr>
      <w:tr w:rsidR="00125650" w:rsidRPr="00125650" w14:paraId="71B2C3E6" w14:textId="77777777" w:rsidTr="00125650">
        <w:tc>
          <w:tcPr>
            <w:tcW w:w="4500" w:type="dxa"/>
            <w:shd w:val="clear" w:color="auto" w:fill="FAFAFA"/>
            <w:tcMar>
              <w:top w:w="300" w:type="dxa"/>
              <w:left w:w="150" w:type="dxa"/>
              <w:bottom w:w="300" w:type="dxa"/>
              <w:right w:w="150" w:type="dxa"/>
            </w:tcMar>
            <w:hideMark/>
          </w:tcPr>
          <w:p w14:paraId="44CDFDD3" w14:textId="77777777" w:rsidR="00125650" w:rsidRPr="00125650" w:rsidRDefault="00125650" w:rsidP="00125650">
            <w:pPr>
              <w:pStyle w:val="a7"/>
              <w:spacing w:before="0" w:beforeAutospacing="0" w:after="0" w:afterAutospacing="0"/>
              <w:ind w:hanging="2"/>
              <w:jc w:val="both"/>
            </w:pPr>
            <w:r w:rsidRPr="00125650">
              <w:rPr>
                <w:b/>
                <w:bCs/>
              </w:rPr>
              <w:t>Предложение 1</w:t>
            </w:r>
          </w:p>
        </w:tc>
        <w:tc>
          <w:tcPr>
            <w:tcW w:w="4515" w:type="dxa"/>
            <w:shd w:val="clear" w:color="auto" w:fill="FAFAFA"/>
            <w:tcMar>
              <w:top w:w="300" w:type="dxa"/>
              <w:left w:w="150" w:type="dxa"/>
              <w:bottom w:w="300" w:type="dxa"/>
              <w:right w:w="150" w:type="dxa"/>
            </w:tcMar>
            <w:hideMark/>
          </w:tcPr>
          <w:p w14:paraId="2D8F68C3" w14:textId="77777777" w:rsidR="00125650" w:rsidRPr="00125650" w:rsidRDefault="00125650" w:rsidP="00125650">
            <w:pPr>
              <w:pStyle w:val="a7"/>
              <w:spacing w:before="0" w:beforeAutospacing="0" w:after="0" w:afterAutospacing="0"/>
              <w:ind w:hanging="2"/>
              <w:jc w:val="both"/>
            </w:pPr>
            <w:r w:rsidRPr="00125650">
              <w:t> </w:t>
            </w:r>
          </w:p>
        </w:tc>
      </w:tr>
      <w:tr w:rsidR="00125650" w:rsidRPr="00125650" w14:paraId="4453F32D" w14:textId="77777777" w:rsidTr="00125650">
        <w:tc>
          <w:tcPr>
            <w:tcW w:w="4500" w:type="dxa"/>
            <w:shd w:val="clear" w:color="auto" w:fill="FFFFFF"/>
            <w:tcMar>
              <w:top w:w="300" w:type="dxa"/>
              <w:left w:w="150" w:type="dxa"/>
              <w:bottom w:w="300" w:type="dxa"/>
              <w:right w:w="150" w:type="dxa"/>
            </w:tcMar>
            <w:hideMark/>
          </w:tcPr>
          <w:p w14:paraId="72123E32" w14:textId="77777777" w:rsidR="00125650" w:rsidRPr="00125650" w:rsidRDefault="00125650" w:rsidP="00125650">
            <w:pPr>
              <w:pStyle w:val="a7"/>
              <w:spacing w:before="0" w:beforeAutospacing="0" w:after="0" w:afterAutospacing="0"/>
              <w:ind w:hanging="2"/>
              <w:jc w:val="both"/>
            </w:pPr>
            <w:r w:rsidRPr="00125650">
              <w:t>Рентабельность инвестиций</w:t>
            </w:r>
          </w:p>
        </w:tc>
        <w:tc>
          <w:tcPr>
            <w:tcW w:w="4515" w:type="dxa"/>
            <w:shd w:val="clear" w:color="auto" w:fill="FFFFFF"/>
            <w:tcMar>
              <w:top w:w="300" w:type="dxa"/>
              <w:left w:w="150" w:type="dxa"/>
              <w:bottom w:w="300" w:type="dxa"/>
              <w:right w:w="150" w:type="dxa"/>
            </w:tcMar>
            <w:hideMark/>
          </w:tcPr>
          <w:p w14:paraId="40E8F6E1" w14:textId="77777777" w:rsidR="00125650" w:rsidRPr="00125650" w:rsidRDefault="00125650" w:rsidP="00125650">
            <w:pPr>
              <w:pStyle w:val="a7"/>
              <w:spacing w:before="0" w:beforeAutospacing="0" w:after="0" w:afterAutospacing="0"/>
              <w:ind w:hanging="2"/>
              <w:jc w:val="both"/>
            </w:pPr>
            <w:r w:rsidRPr="00125650">
              <w:t>$2.35 млн / $11 млн = 21.4%</w:t>
            </w:r>
          </w:p>
        </w:tc>
      </w:tr>
      <w:tr w:rsidR="00125650" w:rsidRPr="00125650" w14:paraId="44479339" w14:textId="77777777" w:rsidTr="00125650">
        <w:tc>
          <w:tcPr>
            <w:tcW w:w="4500" w:type="dxa"/>
            <w:shd w:val="clear" w:color="auto" w:fill="FAFAFA"/>
            <w:tcMar>
              <w:top w:w="300" w:type="dxa"/>
              <w:left w:w="150" w:type="dxa"/>
              <w:bottom w:w="300" w:type="dxa"/>
              <w:right w:w="150" w:type="dxa"/>
            </w:tcMar>
            <w:hideMark/>
          </w:tcPr>
          <w:p w14:paraId="63A4CC3A" w14:textId="77777777" w:rsidR="00125650" w:rsidRPr="00125650" w:rsidRDefault="00125650" w:rsidP="00125650">
            <w:pPr>
              <w:pStyle w:val="a7"/>
              <w:spacing w:before="0" w:beforeAutospacing="0" w:after="0" w:afterAutospacing="0"/>
              <w:ind w:hanging="2"/>
              <w:jc w:val="both"/>
            </w:pPr>
            <w:r w:rsidRPr="00125650">
              <w:lastRenderedPageBreak/>
              <w:t>Остаточная прибыль</w:t>
            </w:r>
          </w:p>
        </w:tc>
        <w:tc>
          <w:tcPr>
            <w:tcW w:w="4515" w:type="dxa"/>
            <w:shd w:val="clear" w:color="auto" w:fill="FAFAFA"/>
            <w:tcMar>
              <w:top w:w="300" w:type="dxa"/>
              <w:left w:w="150" w:type="dxa"/>
              <w:bottom w:w="300" w:type="dxa"/>
              <w:right w:w="150" w:type="dxa"/>
            </w:tcMar>
            <w:hideMark/>
          </w:tcPr>
          <w:p w14:paraId="443BC6D4" w14:textId="77777777" w:rsidR="00125650" w:rsidRPr="00125650" w:rsidRDefault="00125650" w:rsidP="00125650">
            <w:pPr>
              <w:pStyle w:val="a7"/>
              <w:spacing w:before="0" w:beforeAutospacing="0" w:after="0" w:afterAutospacing="0"/>
              <w:ind w:hanging="2"/>
              <w:jc w:val="both"/>
            </w:pPr>
            <w:r w:rsidRPr="00125650">
              <w:t>$2.35 млн – ($11 млн x 10%) = $1.25 млн</w:t>
            </w:r>
          </w:p>
        </w:tc>
      </w:tr>
      <w:tr w:rsidR="00125650" w:rsidRPr="00125650" w14:paraId="0675B51E" w14:textId="77777777" w:rsidTr="00125650">
        <w:tc>
          <w:tcPr>
            <w:tcW w:w="4500" w:type="dxa"/>
            <w:shd w:val="clear" w:color="auto" w:fill="FFFFFF"/>
            <w:tcMar>
              <w:top w:w="300" w:type="dxa"/>
              <w:left w:w="150" w:type="dxa"/>
              <w:bottom w:w="300" w:type="dxa"/>
              <w:right w:w="150" w:type="dxa"/>
            </w:tcMar>
            <w:hideMark/>
          </w:tcPr>
          <w:p w14:paraId="08E7D43E" w14:textId="77777777" w:rsidR="00125650" w:rsidRPr="00125650" w:rsidRDefault="00125650" w:rsidP="00125650">
            <w:pPr>
              <w:pStyle w:val="a7"/>
              <w:spacing w:before="0" w:beforeAutospacing="0" w:after="0" w:afterAutospacing="0"/>
              <w:ind w:hanging="2"/>
              <w:jc w:val="both"/>
            </w:pPr>
            <w:r w:rsidRPr="00125650">
              <w:t> </w:t>
            </w:r>
          </w:p>
        </w:tc>
        <w:tc>
          <w:tcPr>
            <w:tcW w:w="4515" w:type="dxa"/>
            <w:shd w:val="clear" w:color="auto" w:fill="FFFFFF"/>
            <w:tcMar>
              <w:top w:w="300" w:type="dxa"/>
              <w:left w:w="150" w:type="dxa"/>
              <w:bottom w:w="300" w:type="dxa"/>
              <w:right w:w="150" w:type="dxa"/>
            </w:tcMar>
            <w:hideMark/>
          </w:tcPr>
          <w:p w14:paraId="40C5FC88" w14:textId="77777777" w:rsidR="00125650" w:rsidRPr="00125650" w:rsidRDefault="00125650" w:rsidP="00125650">
            <w:pPr>
              <w:pStyle w:val="a7"/>
              <w:spacing w:before="0" w:beforeAutospacing="0" w:after="0" w:afterAutospacing="0"/>
              <w:ind w:hanging="2"/>
              <w:jc w:val="both"/>
            </w:pPr>
            <w:r w:rsidRPr="00125650">
              <w:t> </w:t>
            </w:r>
          </w:p>
        </w:tc>
      </w:tr>
      <w:tr w:rsidR="00125650" w:rsidRPr="00125650" w14:paraId="08EC86D7" w14:textId="77777777" w:rsidTr="00125650">
        <w:tc>
          <w:tcPr>
            <w:tcW w:w="4500" w:type="dxa"/>
            <w:shd w:val="clear" w:color="auto" w:fill="FAFAFA"/>
            <w:tcMar>
              <w:top w:w="300" w:type="dxa"/>
              <w:left w:w="150" w:type="dxa"/>
              <w:bottom w:w="300" w:type="dxa"/>
              <w:right w:w="150" w:type="dxa"/>
            </w:tcMar>
            <w:hideMark/>
          </w:tcPr>
          <w:p w14:paraId="6CB1ECDA" w14:textId="77777777" w:rsidR="00125650" w:rsidRPr="00125650" w:rsidRDefault="00125650" w:rsidP="00125650">
            <w:pPr>
              <w:pStyle w:val="a7"/>
              <w:spacing w:before="0" w:beforeAutospacing="0" w:after="0" w:afterAutospacing="0"/>
              <w:ind w:hanging="2"/>
              <w:jc w:val="both"/>
            </w:pPr>
            <w:r w:rsidRPr="00125650">
              <w:rPr>
                <w:b/>
                <w:bCs/>
              </w:rPr>
              <w:t>Предложение 2</w:t>
            </w:r>
          </w:p>
        </w:tc>
        <w:tc>
          <w:tcPr>
            <w:tcW w:w="4515" w:type="dxa"/>
            <w:shd w:val="clear" w:color="auto" w:fill="FAFAFA"/>
            <w:tcMar>
              <w:top w:w="300" w:type="dxa"/>
              <w:left w:w="150" w:type="dxa"/>
              <w:bottom w:w="300" w:type="dxa"/>
              <w:right w:w="150" w:type="dxa"/>
            </w:tcMar>
            <w:hideMark/>
          </w:tcPr>
          <w:p w14:paraId="00D866CD" w14:textId="77777777" w:rsidR="00125650" w:rsidRPr="00125650" w:rsidRDefault="00125650" w:rsidP="00125650">
            <w:pPr>
              <w:pStyle w:val="a7"/>
              <w:spacing w:before="0" w:beforeAutospacing="0" w:after="0" w:afterAutospacing="0"/>
              <w:ind w:hanging="2"/>
              <w:jc w:val="both"/>
            </w:pPr>
            <w:r w:rsidRPr="00125650">
              <w:t> </w:t>
            </w:r>
          </w:p>
        </w:tc>
      </w:tr>
      <w:tr w:rsidR="00125650" w:rsidRPr="00125650" w14:paraId="6259947B" w14:textId="77777777" w:rsidTr="00125650">
        <w:tc>
          <w:tcPr>
            <w:tcW w:w="4500" w:type="dxa"/>
            <w:shd w:val="clear" w:color="auto" w:fill="FFFFFF"/>
            <w:tcMar>
              <w:top w:w="300" w:type="dxa"/>
              <w:left w:w="150" w:type="dxa"/>
              <w:bottom w:w="300" w:type="dxa"/>
              <w:right w:w="150" w:type="dxa"/>
            </w:tcMar>
            <w:hideMark/>
          </w:tcPr>
          <w:p w14:paraId="74FD9AB4" w14:textId="77777777" w:rsidR="00125650" w:rsidRPr="00125650" w:rsidRDefault="00125650" w:rsidP="00125650">
            <w:pPr>
              <w:pStyle w:val="a7"/>
              <w:spacing w:before="0" w:beforeAutospacing="0" w:after="0" w:afterAutospacing="0"/>
              <w:ind w:hanging="2"/>
              <w:jc w:val="both"/>
            </w:pPr>
            <w:r w:rsidRPr="00125650">
              <w:t>Рентабельность инвестиций</w:t>
            </w:r>
          </w:p>
        </w:tc>
        <w:tc>
          <w:tcPr>
            <w:tcW w:w="4515" w:type="dxa"/>
            <w:shd w:val="clear" w:color="auto" w:fill="FFFFFF"/>
            <w:tcMar>
              <w:top w:w="300" w:type="dxa"/>
              <w:left w:w="150" w:type="dxa"/>
              <w:bottom w:w="300" w:type="dxa"/>
              <w:right w:w="150" w:type="dxa"/>
            </w:tcMar>
            <w:hideMark/>
          </w:tcPr>
          <w:p w14:paraId="4024E45D" w14:textId="77777777" w:rsidR="00125650" w:rsidRPr="00125650" w:rsidRDefault="00125650" w:rsidP="00125650">
            <w:pPr>
              <w:pStyle w:val="a7"/>
              <w:spacing w:before="0" w:beforeAutospacing="0" w:after="0" w:afterAutospacing="0"/>
              <w:ind w:hanging="2"/>
              <w:jc w:val="both"/>
            </w:pPr>
            <w:r w:rsidRPr="00125650">
              <w:t>$1.9 млн / $7.7 млн = 24.7%</w:t>
            </w:r>
          </w:p>
        </w:tc>
      </w:tr>
      <w:tr w:rsidR="00125650" w:rsidRPr="00125650" w14:paraId="1D9416FD" w14:textId="77777777" w:rsidTr="00125650">
        <w:tc>
          <w:tcPr>
            <w:tcW w:w="4500" w:type="dxa"/>
            <w:shd w:val="clear" w:color="auto" w:fill="FAFAFA"/>
            <w:tcMar>
              <w:top w:w="300" w:type="dxa"/>
              <w:left w:w="150" w:type="dxa"/>
              <w:bottom w:w="300" w:type="dxa"/>
              <w:right w:w="150" w:type="dxa"/>
            </w:tcMar>
            <w:hideMark/>
          </w:tcPr>
          <w:p w14:paraId="21A22494" w14:textId="77777777" w:rsidR="00125650" w:rsidRPr="00125650" w:rsidRDefault="00125650" w:rsidP="00125650">
            <w:pPr>
              <w:pStyle w:val="a7"/>
              <w:spacing w:before="0" w:beforeAutospacing="0" w:after="0" w:afterAutospacing="0"/>
              <w:ind w:hanging="2"/>
              <w:jc w:val="both"/>
            </w:pPr>
            <w:r w:rsidRPr="00125650">
              <w:t>Остаточная прибыль</w:t>
            </w:r>
          </w:p>
        </w:tc>
        <w:tc>
          <w:tcPr>
            <w:tcW w:w="4515" w:type="dxa"/>
            <w:shd w:val="clear" w:color="auto" w:fill="FAFAFA"/>
            <w:tcMar>
              <w:top w:w="300" w:type="dxa"/>
              <w:left w:w="150" w:type="dxa"/>
              <w:bottom w:w="300" w:type="dxa"/>
              <w:right w:w="150" w:type="dxa"/>
            </w:tcMar>
            <w:hideMark/>
          </w:tcPr>
          <w:p w14:paraId="6461F8D6" w14:textId="77777777" w:rsidR="00125650" w:rsidRPr="00125650" w:rsidRDefault="00125650" w:rsidP="00125650">
            <w:pPr>
              <w:pStyle w:val="a7"/>
              <w:spacing w:before="0" w:beforeAutospacing="0" w:after="0" w:afterAutospacing="0"/>
              <w:ind w:hanging="2"/>
              <w:jc w:val="both"/>
            </w:pPr>
            <w:r w:rsidRPr="00125650">
              <w:t>$1.9 млн – ($7.7 млн x 10%) = $1.13 млн</w:t>
            </w:r>
          </w:p>
        </w:tc>
      </w:tr>
    </w:tbl>
    <w:p w14:paraId="5542BB4E" w14:textId="77777777" w:rsidR="00125650" w:rsidRPr="00125650" w:rsidRDefault="00125650" w:rsidP="00125650">
      <w:pPr>
        <w:pStyle w:val="a7"/>
        <w:shd w:val="clear" w:color="auto" w:fill="FFFFFF"/>
        <w:spacing w:before="0" w:beforeAutospacing="0" w:after="0" w:afterAutospacing="0"/>
        <w:ind w:hanging="2"/>
        <w:jc w:val="both"/>
      </w:pPr>
      <w:r w:rsidRPr="00125650">
        <w:rPr>
          <w:rStyle w:val="a3"/>
        </w:rPr>
        <w:t>Комментарий</w:t>
      </w:r>
      <w:r w:rsidRPr="00125650">
        <w:br/>
        <w:t>На данный момент рентабельность инвестиций превышает стоимость капитала, а остаточная прибыль положительна. Таким образом, деятельность подразделения можно считать эффективной.</w:t>
      </w:r>
    </w:p>
    <w:p w14:paraId="7C187F8A" w14:textId="77777777" w:rsidR="00125650" w:rsidRPr="00125650" w:rsidRDefault="00125650" w:rsidP="00125650">
      <w:pPr>
        <w:pStyle w:val="a7"/>
        <w:shd w:val="clear" w:color="auto" w:fill="FFFFFF"/>
        <w:spacing w:before="0" w:beforeAutospacing="0" w:after="0" w:afterAutospacing="0"/>
        <w:ind w:hanging="2"/>
        <w:jc w:val="both"/>
      </w:pPr>
      <w:r w:rsidRPr="00125650">
        <w:t>Предложение 1 выгодно для компании, так как обеспечивает доходность 15% ($0.15 млн / $1 млн), что выше стоимости капитала. Однако если предложение будет принято, показатель рентабельности инвестиций Подразделения Х снизится, то есть менеджер подразделения может отказаться от Предложения 1. Такое решение менеджера будет являться дисфункциональным. Если будет принято Предложение 1 остаточная прибыль подразделения увеличится, то есть данный показатель будет способствовать принятию решения, согласующегося с принципом совпадения целей.</w:t>
      </w:r>
    </w:p>
    <w:p w14:paraId="52E1DA07" w14:textId="7D0ED55C" w:rsidR="00125650" w:rsidRPr="00125650" w:rsidRDefault="00125650" w:rsidP="00125650">
      <w:pPr>
        <w:pStyle w:val="a7"/>
        <w:shd w:val="clear" w:color="auto" w:fill="FFFFFF"/>
        <w:spacing w:before="0" w:beforeAutospacing="0" w:after="0" w:afterAutospacing="0"/>
        <w:ind w:hanging="2"/>
        <w:jc w:val="both"/>
      </w:pPr>
      <w:r w:rsidRPr="00125650">
        <w:t>Предложение 2 невыгодно для компании, так как активы, которые предполагается продать, обеспечивают доходность 13% ($0.3 млн / $2.3 млн), что выше стоимости капитала. Тем не менее, при этом сценарии показатель рентабельности инвестиций</w:t>
      </w:r>
      <w:r w:rsidRPr="00125650">
        <w:br/>
        <w:t>Подразделения Х увеличится, то есть менеджер подразделения может принять Предложение 2. Такое решение будет являться дисфункциональным. Остаточная прибыль в при этом сценарии уменьшится, то есть данный показатель опять будет мотивировать менеджера к принятию решения, согласующегося с принципом совпадения целей.</w:t>
      </w:r>
    </w:p>
    <w:p w14:paraId="3D7612FD" w14:textId="77777777" w:rsidR="00125650" w:rsidRPr="00125650" w:rsidRDefault="00125650" w:rsidP="00125650">
      <w:pPr>
        <w:pStyle w:val="3"/>
        <w:shd w:val="clear" w:color="auto" w:fill="FFFFFF"/>
        <w:spacing w:before="0" w:line="240" w:lineRule="auto"/>
        <w:ind w:left="0" w:hanging="2"/>
        <w:jc w:val="both"/>
        <w:rPr>
          <w:rFonts w:ascii="Times New Roman" w:hAnsi="Times New Roman" w:cs="Times New Roman"/>
          <w:color w:val="auto"/>
        </w:rPr>
      </w:pPr>
      <w:r w:rsidRPr="00125650">
        <w:rPr>
          <w:rFonts w:ascii="Times New Roman" w:hAnsi="Times New Roman" w:cs="Times New Roman"/>
          <w:color w:val="auto"/>
        </w:rPr>
        <w:t>Относительные преимущества рентабельности инвестиций и остаточной прибыли</w:t>
      </w:r>
    </w:p>
    <w:p w14:paraId="75C34295" w14:textId="77777777" w:rsidR="00125650" w:rsidRPr="00125650" w:rsidRDefault="00125650" w:rsidP="00125650">
      <w:pPr>
        <w:pStyle w:val="a7"/>
        <w:shd w:val="clear" w:color="auto" w:fill="FFFFFF"/>
        <w:spacing w:before="0" w:beforeAutospacing="0" w:after="0" w:afterAutospacing="0"/>
        <w:ind w:hanging="2"/>
        <w:jc w:val="both"/>
      </w:pPr>
      <w:r w:rsidRPr="00125650">
        <w:t>Рентабельность инвестиций является относительным показателем и, таким образом, обладает соответствующими недостатками. Например, у менеджера имеется возможность взять кредит в банке на любую сумму под 10% годовых. Какой подход будет более разумным: взять кредит в размере $100 и инвестировать под 25% или $1 млн и инвестировать под 15%?</w:t>
      </w:r>
    </w:p>
    <w:p w14:paraId="5EDE43B1" w14:textId="77777777" w:rsidR="00125650" w:rsidRPr="00125650" w:rsidRDefault="00125650" w:rsidP="00125650">
      <w:pPr>
        <w:pStyle w:val="a7"/>
        <w:shd w:val="clear" w:color="auto" w:fill="FFFFFF"/>
        <w:spacing w:before="0" w:beforeAutospacing="0" w:after="0" w:afterAutospacing="0"/>
        <w:ind w:hanging="2"/>
        <w:jc w:val="both"/>
      </w:pPr>
      <w:r w:rsidRPr="00125650">
        <w:t>Очевидно, что меньшая инвестиция имеет более высокую рентабельность, однако она обеспечивает абсолютный чистый доход (остаточную прибыль) всего $15 в год после вычета стоимости кредитования. Большая инвестиция обладает меньшим показателем рентабельности, но принесет чистый доход в размере $50,000.</w:t>
      </w:r>
      <w:r w:rsidRPr="00125650">
        <w:br/>
        <w:t>Остаточная прибыль, являясь абсолютным показателем, обеспечивает выбор проекта, максимизирующего благосостояние инвестора.</w:t>
      </w:r>
    </w:p>
    <w:p w14:paraId="0FD7B6FE" w14:textId="77777777" w:rsidR="00125650" w:rsidRPr="00125650" w:rsidRDefault="00125650" w:rsidP="00125650">
      <w:pPr>
        <w:pStyle w:val="a7"/>
        <w:shd w:val="clear" w:color="auto" w:fill="FFFFFF"/>
        <w:spacing w:before="0" w:beforeAutospacing="0" w:after="0" w:afterAutospacing="0"/>
        <w:ind w:hanging="2"/>
        <w:jc w:val="both"/>
      </w:pPr>
      <w:r w:rsidRPr="00125650">
        <w:t xml:space="preserve">Кроме того, остаточная прибыль связана с показателем чистой приведенной стоимости, который является лучшим способом принятия инвестиционных решений. Приведенное значение остаточной прибыли проекта равно чистой приведенной стоимости проекта. В </w:t>
      </w:r>
      <w:r w:rsidRPr="00125650">
        <w:lastRenderedPageBreak/>
        <w:t>долгосрочной перспективе, компании, стремящиеся к увеличению остаточной прибыли, также увеличат и чистую приведенную стоимость и, соответственно, благосостояние акционеров. Недостатки показателя остаточной прибыли проявляются при сравнении работы подразделений разных масштабов. Более крупные подразделения, как правило, показывают более высокую остаточную прибыль, но чаще всего это связано с размером подразделения, а не его эффективной работой.</w:t>
      </w:r>
    </w:p>
    <w:p w14:paraId="6193F202" w14:textId="77777777" w:rsidR="00125650" w:rsidRPr="00125650" w:rsidRDefault="00125650" w:rsidP="00125650">
      <w:pPr>
        <w:pStyle w:val="a7"/>
        <w:shd w:val="clear" w:color="auto" w:fill="FFFFFF"/>
        <w:spacing w:before="0" w:beforeAutospacing="0" w:after="0" w:afterAutospacing="0"/>
        <w:ind w:hanging="2"/>
        <w:jc w:val="both"/>
      </w:pPr>
      <w:r w:rsidRPr="00125650">
        <w:t>К преимуществам остаточной прибыли можно отнести также возможность использования для расчета вмененного процента различных показателей стоимости капитала, которая может быть скорректирована с учетом риска конкретных проектов.</w:t>
      </w:r>
    </w:p>
    <w:p w14:paraId="7BA1AFB7" w14:textId="77777777" w:rsidR="009E7568" w:rsidRPr="000330EA" w:rsidRDefault="009E7568" w:rsidP="00125650">
      <w:pPr>
        <w:shd w:val="clear" w:color="auto" w:fill="FFFFFF"/>
        <w:suppressAutoHyphens w:val="0"/>
        <w:spacing w:line="240" w:lineRule="auto"/>
        <w:ind w:leftChars="0" w:left="0" w:firstLineChars="0" w:firstLine="0"/>
        <w:jc w:val="both"/>
        <w:textDirection w:val="lrTb"/>
        <w:textAlignment w:val="auto"/>
        <w:outlineLvl w:val="9"/>
        <w:rPr>
          <w:position w:val="0"/>
          <w:lang w:val="ru-KZ" w:eastAsia="ru-KZ"/>
        </w:rPr>
      </w:pPr>
    </w:p>
    <w:p w14:paraId="04DF0AB4" w14:textId="77777777" w:rsidR="009E7568" w:rsidRPr="00F14DAA" w:rsidRDefault="009E7568" w:rsidP="00125650">
      <w:pPr>
        <w:pBdr>
          <w:top w:val="nil"/>
          <w:left w:val="nil"/>
          <w:bottom w:val="nil"/>
          <w:right w:val="nil"/>
          <w:between w:val="nil"/>
        </w:pBdr>
        <w:spacing w:line="240" w:lineRule="auto"/>
        <w:ind w:left="0" w:hanging="2"/>
        <w:jc w:val="both"/>
        <w:rPr>
          <w:color w:val="000000"/>
          <w:lang w:val="kk-KZ"/>
        </w:rPr>
      </w:pPr>
      <w:r w:rsidRPr="00125650">
        <w:rPr>
          <w:lang w:val="kk-KZ"/>
        </w:rPr>
        <w:t>В</w:t>
      </w:r>
      <w:r>
        <w:rPr>
          <w:color w:val="000000"/>
          <w:lang w:val="kk-KZ"/>
        </w:rPr>
        <w:t>опросы</w:t>
      </w:r>
    </w:p>
    <w:p w14:paraId="7BAA524F" w14:textId="44096DF3" w:rsidR="009E7568" w:rsidRPr="00AA572D" w:rsidRDefault="009E7568" w:rsidP="009E7568">
      <w:pPr>
        <w:pBdr>
          <w:top w:val="nil"/>
          <w:left w:val="nil"/>
          <w:bottom w:val="nil"/>
          <w:right w:val="nil"/>
          <w:between w:val="nil"/>
        </w:pBdr>
        <w:spacing w:line="240" w:lineRule="auto"/>
        <w:ind w:left="0" w:hanging="2"/>
        <w:jc w:val="both"/>
        <w:rPr>
          <w:color w:val="000000"/>
        </w:rPr>
      </w:pPr>
      <w:r w:rsidRPr="00AA572D">
        <w:rPr>
          <w:color w:val="000000"/>
        </w:rPr>
        <w:t xml:space="preserve">1 </w:t>
      </w:r>
      <w:r w:rsidRPr="00AA572D">
        <w:rPr>
          <w:color w:val="000000"/>
          <w:lang w:val="kk-KZ"/>
        </w:rPr>
        <w:t xml:space="preserve">Раскройте основные </w:t>
      </w:r>
      <w:r w:rsidR="00125650">
        <w:rPr>
          <w:color w:val="000000"/>
          <w:lang w:val="kk-KZ"/>
        </w:rPr>
        <w:t>подходы к д</w:t>
      </w:r>
      <w:r w:rsidR="00125650" w:rsidRPr="00125650">
        <w:rPr>
          <w:color w:val="000000"/>
        </w:rPr>
        <w:t>ецентрализаци</w:t>
      </w:r>
      <w:r w:rsidR="00125650">
        <w:rPr>
          <w:color w:val="000000"/>
        </w:rPr>
        <w:t>и</w:t>
      </w:r>
      <w:r w:rsidR="00125650" w:rsidRPr="00125650">
        <w:rPr>
          <w:color w:val="000000"/>
        </w:rPr>
        <w:t xml:space="preserve"> и центр</w:t>
      </w:r>
      <w:r w:rsidR="00125650">
        <w:rPr>
          <w:color w:val="000000"/>
        </w:rPr>
        <w:t>ам</w:t>
      </w:r>
      <w:r w:rsidR="00125650" w:rsidRPr="00125650">
        <w:rPr>
          <w:color w:val="000000"/>
        </w:rPr>
        <w:t xml:space="preserve"> ответственности</w:t>
      </w:r>
      <w:r w:rsidR="00125650">
        <w:rPr>
          <w:color w:val="000000"/>
        </w:rPr>
        <w:t>, пояснить</w:t>
      </w:r>
      <w:r w:rsidR="00125650" w:rsidRPr="00125650">
        <w:rPr>
          <w:color w:val="000000"/>
        </w:rPr>
        <w:t xml:space="preserve"> преимущества и ограничения</w:t>
      </w:r>
      <w:r w:rsidR="00125650" w:rsidRPr="00AA572D">
        <w:rPr>
          <w:color w:val="000000"/>
          <w:lang w:val="kk-KZ"/>
        </w:rPr>
        <w:t xml:space="preserve"> </w:t>
      </w:r>
      <w:r w:rsidRPr="00AA572D">
        <w:rPr>
          <w:color w:val="000000"/>
          <w:lang w:val="kk-KZ"/>
        </w:rPr>
        <w:t>в контексте вашего объекта исследования</w:t>
      </w:r>
    </w:p>
    <w:p w14:paraId="5024A65F" w14:textId="343DEAA1" w:rsidR="009E7568" w:rsidRPr="00AA572D" w:rsidRDefault="009E7568" w:rsidP="009E7568">
      <w:pPr>
        <w:pBdr>
          <w:top w:val="nil"/>
          <w:left w:val="nil"/>
          <w:bottom w:val="nil"/>
          <w:right w:val="nil"/>
          <w:between w:val="nil"/>
        </w:pBdr>
        <w:spacing w:line="240" w:lineRule="auto"/>
        <w:ind w:left="0" w:hanging="2"/>
        <w:jc w:val="both"/>
        <w:rPr>
          <w:color w:val="000000"/>
        </w:rPr>
      </w:pPr>
      <w:r w:rsidRPr="00AA572D">
        <w:rPr>
          <w:color w:val="000000"/>
        </w:rPr>
        <w:t xml:space="preserve">2 </w:t>
      </w:r>
      <w:r w:rsidRPr="00AA572D">
        <w:rPr>
          <w:color w:val="000000"/>
          <w:lang w:val="kk-KZ"/>
        </w:rPr>
        <w:t>Раскройте</w:t>
      </w:r>
      <w:r>
        <w:rPr>
          <w:color w:val="000000"/>
          <w:lang w:val="kk-KZ"/>
        </w:rPr>
        <w:t xml:space="preserve"> особенности </w:t>
      </w:r>
      <w:r w:rsidR="00125650" w:rsidRPr="00125650">
        <w:rPr>
          <w:color w:val="000000"/>
        </w:rPr>
        <w:t>подход</w:t>
      </w:r>
      <w:r w:rsidR="00125650">
        <w:rPr>
          <w:color w:val="000000"/>
        </w:rPr>
        <w:t>ов</w:t>
      </w:r>
      <w:r w:rsidR="00125650" w:rsidRPr="00125650">
        <w:rPr>
          <w:color w:val="000000"/>
        </w:rPr>
        <w:t xml:space="preserve"> к управлению </w:t>
      </w:r>
      <w:r w:rsidR="00125650">
        <w:rPr>
          <w:color w:val="000000"/>
        </w:rPr>
        <w:t>п</w:t>
      </w:r>
      <w:r w:rsidR="00125650" w:rsidRPr="00125650">
        <w:rPr>
          <w:color w:val="000000"/>
        </w:rPr>
        <w:t>одконтрольност</w:t>
      </w:r>
      <w:r w:rsidR="00125650">
        <w:rPr>
          <w:color w:val="000000"/>
        </w:rPr>
        <w:t>и</w:t>
      </w:r>
      <w:r w:rsidR="00125650" w:rsidRPr="00125650">
        <w:rPr>
          <w:color w:val="000000"/>
        </w:rPr>
        <w:t xml:space="preserve"> затрат</w:t>
      </w:r>
      <w:r w:rsidR="00125650" w:rsidRPr="00AA572D">
        <w:rPr>
          <w:color w:val="000000"/>
          <w:lang w:val="kk-KZ"/>
        </w:rPr>
        <w:t xml:space="preserve"> </w:t>
      </w:r>
      <w:r w:rsidRPr="00AA572D">
        <w:rPr>
          <w:color w:val="000000"/>
          <w:lang w:val="kk-KZ"/>
        </w:rPr>
        <w:t>в контексте вашего объекта исследования</w:t>
      </w:r>
    </w:p>
    <w:p w14:paraId="290F6627" w14:textId="102C178E" w:rsidR="009E7568" w:rsidRDefault="009E7568" w:rsidP="009E7568">
      <w:pPr>
        <w:pBdr>
          <w:top w:val="nil"/>
          <w:left w:val="nil"/>
          <w:bottom w:val="nil"/>
          <w:right w:val="nil"/>
          <w:between w:val="nil"/>
        </w:pBdr>
        <w:spacing w:line="240" w:lineRule="auto"/>
        <w:ind w:left="0" w:hanging="2"/>
        <w:jc w:val="both"/>
        <w:rPr>
          <w:color w:val="000000"/>
        </w:rPr>
      </w:pPr>
      <w:r w:rsidRPr="00AA572D">
        <w:rPr>
          <w:color w:val="000000"/>
        </w:rPr>
        <w:t xml:space="preserve">3 </w:t>
      </w:r>
      <w:r w:rsidRPr="00AA572D">
        <w:rPr>
          <w:color w:val="000000"/>
          <w:lang w:val="kk-KZ"/>
        </w:rPr>
        <w:t xml:space="preserve">Поясните </w:t>
      </w:r>
      <w:r>
        <w:rPr>
          <w:color w:val="000000"/>
        </w:rPr>
        <w:t>применение</w:t>
      </w:r>
      <w:r w:rsidR="00125650">
        <w:rPr>
          <w:color w:val="000000"/>
        </w:rPr>
        <w:t xml:space="preserve"> подходов по децентрализации управления </w:t>
      </w:r>
      <w:r>
        <w:rPr>
          <w:color w:val="000000"/>
        </w:rPr>
        <w:t xml:space="preserve">на примере вашего </w:t>
      </w:r>
      <w:r w:rsidRPr="00AA572D">
        <w:rPr>
          <w:color w:val="000000"/>
        </w:rPr>
        <w:t>объекты исследования</w:t>
      </w:r>
    </w:p>
    <w:p w14:paraId="0A1B6253" w14:textId="24C17F41" w:rsidR="00125650" w:rsidRPr="00125650" w:rsidRDefault="00125650" w:rsidP="00125650">
      <w:pPr>
        <w:pBdr>
          <w:top w:val="nil"/>
          <w:left w:val="nil"/>
          <w:bottom w:val="nil"/>
          <w:right w:val="nil"/>
          <w:between w:val="nil"/>
        </w:pBdr>
        <w:spacing w:line="240" w:lineRule="auto"/>
        <w:ind w:left="0" w:hanging="2"/>
        <w:jc w:val="both"/>
        <w:rPr>
          <w:color w:val="000000"/>
        </w:rPr>
      </w:pPr>
    </w:p>
    <w:p w14:paraId="67C0B6E9" w14:textId="77777777" w:rsidR="009E7568" w:rsidRPr="002257C3" w:rsidRDefault="009E7568" w:rsidP="009E7568">
      <w:pPr>
        <w:ind w:left="0" w:hanging="2"/>
      </w:pPr>
      <w:r>
        <w:t>Источники</w:t>
      </w:r>
    </w:p>
    <w:p w14:paraId="67360639" w14:textId="77777777" w:rsidR="009E7568" w:rsidRPr="002257C3" w:rsidRDefault="009E7568" w:rsidP="009E7568">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1E99A308" w14:textId="77777777" w:rsidR="009E7568" w:rsidRPr="002257C3" w:rsidRDefault="009E7568" w:rsidP="009E7568">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07103A15" w14:textId="77777777" w:rsidR="009E7568" w:rsidRPr="002257C3" w:rsidRDefault="009E7568" w:rsidP="009E7568">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2257C3">
        <w:rPr>
          <w:rStyle w:val="tlid-translation"/>
          <w:rFonts w:ascii="Times New Roman" w:eastAsia="Times New Roman" w:hAnsi="Times New Roman" w:cs="Times New Roman"/>
          <w:color w:val="auto"/>
          <w:sz w:val="24"/>
          <w:szCs w:val="24"/>
          <w:lang w:val="en-US"/>
        </w:rPr>
        <w:t>II</w:t>
      </w:r>
      <w:r w:rsidRPr="002257C3">
        <w:rPr>
          <w:rStyle w:val="tlid-translation"/>
          <w:rFonts w:ascii="Times New Roman" w:eastAsia="Times New Roman" w:hAnsi="Times New Roman" w:cs="Times New Roman"/>
          <w:color w:val="auto"/>
          <w:sz w:val="24"/>
          <w:szCs w:val="24"/>
        </w:rPr>
        <w:t xml:space="preserve"> «Об акционерных обществах».</w:t>
      </w:r>
    </w:p>
    <w:p w14:paraId="1490F8BF" w14:textId="77777777" w:rsidR="009E7568" w:rsidRPr="002257C3" w:rsidRDefault="009E7568" w:rsidP="009E7568">
      <w:pPr>
        <w:pStyle w:val="2"/>
        <w:shd w:val="clear" w:color="auto" w:fill="FFFFFF"/>
        <w:spacing w:before="0" w:line="240" w:lineRule="auto"/>
        <w:ind w:left="1" w:hanging="3"/>
        <w:rPr>
          <w:rFonts w:ascii="Times New Roman" w:hAnsi="Times New Roman" w:cs="Times New Roman"/>
          <w:color w:val="333333"/>
          <w:position w:val="0"/>
          <w:sz w:val="36"/>
          <w:szCs w:val="36"/>
          <w:lang w:eastAsia="ru-KZ"/>
        </w:rPr>
      </w:pPr>
      <w:r w:rsidRPr="002257C3">
        <w:rPr>
          <w:rStyle w:val="tlid-translation"/>
          <w:rFonts w:ascii="Times New Roman" w:hAnsi="Times New Roman" w:cs="Times New Roman"/>
        </w:rPr>
        <w:t xml:space="preserve">4 </w:t>
      </w:r>
      <w:r w:rsidRPr="002257C3">
        <w:rPr>
          <w:rFonts w:ascii="Times New Roman" w:hAnsi="Times New Roman" w:cs="Times New Roman"/>
          <w:color w:val="333333"/>
        </w:rPr>
        <w:t>Послание Главы государства Касым-Жомарта Токаева народу Казахстана "Справедливое государство. Единая нация. Благополучное общество"</w:t>
      </w:r>
      <w:r w:rsidRPr="002257C3">
        <w:rPr>
          <w:rFonts w:ascii="Times New Roman" w:hAnsi="Times New Roman" w:cs="Times New Roman"/>
          <w:color w:val="333333"/>
          <w:lang w:val="kk-KZ"/>
        </w:rPr>
        <w:t xml:space="preserve"> 02 сентрября 2024</w:t>
      </w:r>
    </w:p>
    <w:p w14:paraId="18A364F2" w14:textId="77777777" w:rsidR="009E7568" w:rsidRPr="002257C3" w:rsidRDefault="009E7568" w:rsidP="009E7568">
      <w:pPr>
        <w:keepNext/>
        <w:tabs>
          <w:tab w:val="center" w:pos="9639"/>
        </w:tabs>
        <w:autoSpaceDE w:val="0"/>
        <w:autoSpaceDN w:val="0"/>
        <w:spacing w:line="240" w:lineRule="auto"/>
        <w:ind w:left="0" w:hanging="2"/>
        <w:outlineLvl w:val="1"/>
        <w:rPr>
          <w:rStyle w:val="tlid-translation"/>
        </w:rPr>
      </w:pPr>
      <w:bookmarkStart w:id="0" w:name="_Hlk176187802"/>
      <w:r w:rsidRPr="002257C3">
        <w:rPr>
          <w:rStyle w:val="tlid-translation"/>
        </w:rPr>
        <w:t>5 Государственная программа «Цифровой Казахстан»</w:t>
      </w:r>
    </w:p>
    <w:p w14:paraId="4F645C2C" w14:textId="77777777" w:rsidR="009E7568" w:rsidRPr="002257C3" w:rsidRDefault="009E7568" w:rsidP="009E7568">
      <w:pPr>
        <w:keepNext/>
        <w:tabs>
          <w:tab w:val="center" w:pos="9639"/>
        </w:tabs>
        <w:autoSpaceDE w:val="0"/>
        <w:autoSpaceDN w:val="0"/>
        <w:spacing w:line="240" w:lineRule="auto"/>
        <w:ind w:left="0" w:hanging="2"/>
        <w:outlineLvl w:val="1"/>
        <w:rPr>
          <w:rStyle w:val="tlid-translation"/>
        </w:rPr>
      </w:pPr>
      <w:r w:rsidRPr="002257C3">
        <w:rPr>
          <w:rStyle w:val="tlid-translation"/>
        </w:rPr>
        <w:t>6. Закон Республики Казахстан «О государственной службе Республики Казахстан»</w:t>
      </w:r>
    </w:p>
    <w:p w14:paraId="5830F008" w14:textId="77777777" w:rsidR="009E7568" w:rsidRPr="002257C3" w:rsidRDefault="009E7568" w:rsidP="009E7568">
      <w:pPr>
        <w:keepNext/>
        <w:tabs>
          <w:tab w:val="center" w:pos="9639"/>
        </w:tabs>
        <w:autoSpaceDE w:val="0"/>
        <w:autoSpaceDN w:val="0"/>
        <w:spacing w:line="240" w:lineRule="auto"/>
        <w:ind w:left="0" w:hanging="2"/>
        <w:outlineLvl w:val="1"/>
        <w:rPr>
          <w:rStyle w:val="tlid-translation"/>
        </w:rPr>
      </w:pPr>
      <w:r w:rsidRPr="002257C3">
        <w:rPr>
          <w:rStyle w:val="tlid-translation"/>
        </w:rPr>
        <w:t>от 23 ноября 2015 года № 416-</w:t>
      </w:r>
      <w:r w:rsidRPr="002257C3">
        <w:rPr>
          <w:rStyle w:val="tlid-translation"/>
          <w:lang w:val="en"/>
        </w:rPr>
        <w:t>V</w:t>
      </w:r>
      <w:r w:rsidRPr="002257C3">
        <w:rPr>
          <w:rStyle w:val="tlid-translation"/>
        </w:rPr>
        <w:t xml:space="preserve"> ЗРК.</w:t>
      </w:r>
    </w:p>
    <w:p w14:paraId="687539E5" w14:textId="77777777" w:rsidR="009E7568" w:rsidRDefault="009E7568" w:rsidP="009E7568">
      <w:pPr>
        <w:keepNext/>
        <w:tabs>
          <w:tab w:val="center" w:pos="9639"/>
        </w:tabs>
        <w:autoSpaceDE w:val="0"/>
        <w:autoSpaceDN w:val="0"/>
        <w:spacing w:line="240" w:lineRule="auto"/>
        <w:ind w:left="0" w:hanging="2"/>
        <w:outlineLvl w:val="1"/>
        <w:rPr>
          <w:rStyle w:val="tlid-translation"/>
        </w:rPr>
      </w:pPr>
    </w:p>
    <w:p w14:paraId="743B01F8" w14:textId="77777777" w:rsidR="009E7568" w:rsidRPr="00E45D76" w:rsidRDefault="009E7568" w:rsidP="009E7568">
      <w:pPr>
        <w:keepNext/>
        <w:tabs>
          <w:tab w:val="center" w:pos="9639"/>
        </w:tabs>
        <w:autoSpaceDE w:val="0"/>
        <w:autoSpaceDN w:val="0"/>
        <w:spacing w:line="240" w:lineRule="auto"/>
        <w:ind w:left="0" w:hanging="2"/>
        <w:outlineLvl w:val="1"/>
        <w:rPr>
          <w:rStyle w:val="a3"/>
          <w:b w:val="0"/>
          <w:bCs w:val="0"/>
          <w:lang w:val="en-US"/>
        </w:rPr>
      </w:pPr>
      <w:r w:rsidRPr="00E45D76">
        <w:rPr>
          <w:rStyle w:val="tlid-translation"/>
          <w:bCs/>
          <w:lang w:val="en"/>
        </w:rPr>
        <w:t>Additional</w:t>
      </w:r>
      <w:r w:rsidRPr="001C11B6">
        <w:rPr>
          <w:lang w:val="en-US"/>
        </w:rPr>
        <w:br/>
      </w:r>
      <w:r w:rsidRPr="00E45D76">
        <w:rPr>
          <w:rStyle w:val="tlid-translation"/>
          <w:lang w:val="kk-KZ"/>
        </w:rPr>
        <w:t>7</w:t>
      </w:r>
      <w:r w:rsidRPr="001C11B6">
        <w:rPr>
          <w:rStyle w:val="tlid-translation"/>
          <w:lang w:val="en-US"/>
        </w:rPr>
        <w:t xml:space="preserve">. </w:t>
      </w:r>
      <w:r w:rsidRPr="00E45D76">
        <w:rPr>
          <w:lang w:val="en-US"/>
        </w:rPr>
        <w:t>Amankeldi N.  Svyatov S., A.Adambekova The Realization of Academic Freedom as the Basis of Assurance of Higher Education Quality. IJEFI-EconJ - International Journal of Economics and Financial Issues (ISSN21464138-Turkey-Scopus), 2015.-№5, 80-88</w:t>
      </w:r>
      <w:r w:rsidRPr="00E45D76">
        <w:t>р</w:t>
      </w:r>
      <w:r w:rsidRPr="00E45D76">
        <w:rPr>
          <w:lang w:val="en-US"/>
        </w:rPr>
        <w:t xml:space="preserve"> </w:t>
      </w:r>
      <w:r w:rsidRPr="00E45D76">
        <w:t>ИФ</w:t>
      </w:r>
      <w:r w:rsidRPr="00E45D76">
        <w:rPr>
          <w:lang w:val="en-US"/>
        </w:rPr>
        <w:t xml:space="preserve">-0,15 </w:t>
      </w:r>
      <w:r w:rsidRPr="00E45D76">
        <w:rPr>
          <w:rStyle w:val="a3"/>
          <w:lang w:val="en-US"/>
        </w:rPr>
        <w:t>Scopus indexed Journals</w:t>
      </w:r>
    </w:p>
    <w:p w14:paraId="16C789FF" w14:textId="77777777" w:rsidR="009E7568" w:rsidRPr="00E45D76" w:rsidRDefault="009E7568" w:rsidP="009E7568">
      <w:pPr>
        <w:pStyle w:val="a5"/>
        <w:tabs>
          <w:tab w:val="left" w:pos="284"/>
        </w:tabs>
        <w:spacing w:after="0" w:line="240" w:lineRule="auto"/>
        <w:ind w:leftChars="-1" w:left="-1" w:hanging="1"/>
        <w:rPr>
          <w:rFonts w:ascii="Times New Roman" w:hAnsi="Times New Roman"/>
          <w:lang w:val="en-US"/>
        </w:rPr>
      </w:pPr>
      <w:r w:rsidRPr="00E45D76">
        <w:rPr>
          <w:rStyle w:val="tlid-translationmailrucssattributepostfix"/>
          <w:rFonts w:ascii="Times New Roman" w:hAnsi="Times New Roman"/>
          <w:lang w:val="kk-KZ"/>
        </w:rPr>
        <w:t>8</w:t>
      </w:r>
      <w:r w:rsidRPr="00E45D76">
        <w:rPr>
          <w:rStyle w:val="tlid-translationmailrucssattributepostfix"/>
          <w:rFonts w:ascii="Times New Roman" w:hAnsi="Times New Roman"/>
          <w:lang w:val="en-US"/>
        </w:rPr>
        <w:t xml:space="preserve"> Kazbekova K. Bohayev D. Adambekova A. Bank Risk Management in the Conditions of Financial System Instability. </w:t>
      </w:r>
      <w:r w:rsidRPr="00E45D76">
        <w:rPr>
          <w:rFonts w:ascii="Times New Roman" w:hAnsi="Times New Roman"/>
          <w:lang w:val="en-US"/>
        </w:rPr>
        <w:t xml:space="preserve">Entrepreneurship and sustainability issues // Entrepreneurship and sustainability issues, </w:t>
      </w:r>
      <w:r w:rsidRPr="00E45D76">
        <w:rPr>
          <w:rFonts w:ascii="Times New Roman" w:hAnsi="Times New Roman"/>
        </w:rPr>
        <w:t>Вильнюс</w:t>
      </w:r>
      <w:r w:rsidRPr="00E45D76">
        <w:rPr>
          <w:rFonts w:ascii="Times New Roman" w:hAnsi="Times New Roman"/>
          <w:lang w:val="en-US"/>
        </w:rPr>
        <w:t xml:space="preserve"> 2020, 7. – </w:t>
      </w:r>
      <w:r w:rsidRPr="00E45D76">
        <w:rPr>
          <w:rFonts w:ascii="Times New Roman" w:hAnsi="Times New Roman"/>
        </w:rPr>
        <w:t>С</w:t>
      </w:r>
      <w:r w:rsidRPr="00E45D76">
        <w:rPr>
          <w:rFonts w:ascii="Times New Roman" w:hAnsi="Times New Roman"/>
          <w:lang w:val="en-US"/>
        </w:rPr>
        <w:t>.1599-1614</w:t>
      </w:r>
    </w:p>
    <w:p w14:paraId="0005BBB4" w14:textId="77777777" w:rsidR="009E7568" w:rsidRPr="00E45D76" w:rsidRDefault="009E7568" w:rsidP="009E7568">
      <w:pPr>
        <w:pStyle w:val="4"/>
        <w:shd w:val="clear" w:color="auto" w:fill="FFFFFF"/>
        <w:tabs>
          <w:tab w:val="left" w:pos="284"/>
        </w:tabs>
        <w:spacing w:before="0" w:after="0" w:line="240" w:lineRule="auto"/>
        <w:ind w:firstLineChars="0"/>
        <w:rPr>
          <w:color w:val="323232"/>
          <w:lang w:val="en-US"/>
        </w:rPr>
      </w:pPr>
      <w:r w:rsidRPr="00E45D76">
        <w:rPr>
          <w:rStyle w:val="tlid-translation"/>
          <w:lang w:val="kk-KZ"/>
        </w:rPr>
        <w:t xml:space="preserve">9 </w:t>
      </w:r>
      <w:hyperlink r:id="rId5" w:tooltip="Посмотреть сведения о документе" w:history="1">
        <w:r w:rsidRPr="00E45D76">
          <w:rPr>
            <w:color w:val="2E2E2E"/>
            <w:u w:val="single"/>
            <w:lang w:val="en-US"/>
          </w:rPr>
          <w:t>SMALL FIRMS’ CAPITAL STRUCTURE AND PERFORMANCE</w:t>
        </w:r>
      </w:hyperlink>
    </w:p>
    <w:p w14:paraId="76FEA77A" w14:textId="77777777" w:rsidR="009E7568" w:rsidRPr="00E45D76" w:rsidRDefault="004353AE" w:rsidP="009E7568">
      <w:pPr>
        <w:shd w:val="clear" w:color="auto" w:fill="FFFFFF"/>
        <w:tabs>
          <w:tab w:val="left" w:pos="284"/>
        </w:tabs>
        <w:spacing w:line="240" w:lineRule="auto"/>
        <w:ind w:firstLineChars="0"/>
        <w:rPr>
          <w:color w:val="323232"/>
          <w:lang w:val="en-US"/>
        </w:rPr>
      </w:pPr>
      <w:hyperlink r:id="rId6" w:history="1">
        <w:r w:rsidR="009E7568" w:rsidRPr="00E45D76">
          <w:rPr>
            <w:color w:val="0000FF"/>
            <w:bdr w:val="none" w:sz="0" w:space="0" w:color="auto" w:frame="1"/>
            <w:lang w:val="en-US"/>
          </w:rPr>
          <w:t>Kokeyeva, S.</w:t>
        </w:r>
      </w:hyperlink>
      <w:r w:rsidR="009E7568" w:rsidRPr="00E45D76">
        <w:rPr>
          <w:color w:val="323232"/>
          <w:lang w:val="en-US"/>
        </w:rPr>
        <w:t>, </w:t>
      </w:r>
      <w:hyperlink r:id="rId7" w:history="1">
        <w:r w:rsidR="009E7568" w:rsidRPr="00E45D76">
          <w:rPr>
            <w:color w:val="0000FF"/>
            <w:bdr w:val="none" w:sz="0" w:space="0" w:color="auto" w:frame="1"/>
            <w:lang w:val="en-US"/>
          </w:rPr>
          <w:t>Hájek, P.</w:t>
        </w:r>
      </w:hyperlink>
      <w:r w:rsidR="009E7568" w:rsidRPr="00E45D76">
        <w:rPr>
          <w:color w:val="323232"/>
          <w:lang w:val="en-US"/>
        </w:rPr>
        <w:t>, </w:t>
      </w:r>
      <w:hyperlink r:id="rId8" w:history="1">
        <w:r w:rsidR="009E7568" w:rsidRPr="00E45D76">
          <w:rPr>
            <w:color w:val="0000FF"/>
            <w:bdr w:val="none" w:sz="0" w:space="0" w:color="auto" w:frame="1"/>
            <w:lang w:val="en-US"/>
          </w:rPr>
          <w:t>Adambekova, A.</w:t>
        </w:r>
      </w:hyperlink>
    </w:p>
    <w:p w14:paraId="226BF147" w14:textId="77777777" w:rsidR="009E7568" w:rsidRPr="00E45D76" w:rsidRDefault="004353AE" w:rsidP="009E7568">
      <w:pPr>
        <w:shd w:val="clear" w:color="auto" w:fill="FFFFFF"/>
        <w:tabs>
          <w:tab w:val="left" w:pos="284"/>
        </w:tabs>
        <w:spacing w:line="240" w:lineRule="auto"/>
        <w:ind w:firstLineChars="0"/>
        <w:rPr>
          <w:color w:val="2E2E2E"/>
          <w:lang w:val="en-US"/>
        </w:rPr>
      </w:pPr>
      <w:hyperlink r:id="rId9" w:tooltip="Посмотреть сведения о документе" w:history="1">
        <w:r w:rsidR="009E7568" w:rsidRPr="00E45D76">
          <w:rPr>
            <w:color w:val="2E2E2E"/>
            <w:lang w:val="en-US"/>
          </w:rPr>
          <w:t>Ikonomicheski Izsledvania</w:t>
        </w:r>
      </w:hyperlink>
      <w:r w:rsidR="009E7568" w:rsidRPr="00E45D76">
        <w:rPr>
          <w:color w:val="2E2E2E"/>
          <w:lang w:val="en-US"/>
        </w:rPr>
        <w:t xml:space="preserve">, 2022, 31(4), </w:t>
      </w:r>
      <w:r w:rsidR="009E7568" w:rsidRPr="00E45D76">
        <w:rPr>
          <w:color w:val="2E2E2E"/>
        </w:rPr>
        <w:t>стр</w:t>
      </w:r>
      <w:r w:rsidR="009E7568" w:rsidRPr="00E45D76">
        <w:rPr>
          <w:color w:val="2E2E2E"/>
          <w:lang w:val="en-US"/>
        </w:rPr>
        <w:t>. 128–144</w:t>
      </w:r>
    </w:p>
    <w:p w14:paraId="2213FF18" w14:textId="77777777" w:rsidR="009E7568" w:rsidRPr="00E45D76" w:rsidRDefault="009E7568" w:rsidP="009E7568">
      <w:pPr>
        <w:pStyle w:val="4"/>
        <w:shd w:val="clear" w:color="auto" w:fill="FFFFFF"/>
        <w:tabs>
          <w:tab w:val="left" w:pos="284"/>
        </w:tabs>
        <w:spacing w:before="0" w:after="0" w:line="240" w:lineRule="auto"/>
        <w:ind w:firstLineChars="0"/>
        <w:rPr>
          <w:color w:val="2E2E2E"/>
          <w:position w:val="0"/>
          <w:lang w:val="en-US"/>
        </w:rPr>
      </w:pPr>
      <w:r w:rsidRPr="00E45D76">
        <w:rPr>
          <w:color w:val="2E2E2E"/>
          <w:lang w:val="kk-KZ"/>
        </w:rPr>
        <w:t xml:space="preserve">10 </w:t>
      </w:r>
      <w:hyperlink r:id="rId10" w:history="1">
        <w:r w:rsidRPr="00E45D76">
          <w:rPr>
            <w:rStyle w:val="typography-modulelvnit"/>
            <w:color w:val="0000FF"/>
            <w:lang w:val="en-US"/>
          </w:rPr>
          <w:t>THE INFLUENCE OF THE CAPITAL MARKET (FINANCIAL INSTRUMENTS) ON ECONOMIC GROWTH IN KAZAKHSTAN AND CIS COUNTRIES</w:t>
        </w:r>
      </w:hyperlink>
    </w:p>
    <w:p w14:paraId="742E0E70" w14:textId="77777777" w:rsidR="009E7568" w:rsidRPr="00E45D76" w:rsidRDefault="004353AE" w:rsidP="009E7568">
      <w:pPr>
        <w:shd w:val="clear" w:color="auto" w:fill="FFFFFF"/>
        <w:tabs>
          <w:tab w:val="left" w:pos="284"/>
        </w:tabs>
        <w:spacing w:line="240" w:lineRule="auto"/>
        <w:ind w:firstLineChars="0"/>
        <w:rPr>
          <w:color w:val="2E2E2E"/>
          <w:sz w:val="21"/>
          <w:szCs w:val="21"/>
          <w:lang w:val="en-US"/>
        </w:rPr>
      </w:pPr>
      <w:hyperlink r:id="rId11" w:history="1">
        <w:r w:rsidR="009E7568" w:rsidRPr="00E45D76">
          <w:rPr>
            <w:rStyle w:val="typography-modulelvnit"/>
            <w:color w:val="0000FF"/>
            <w:sz w:val="21"/>
            <w:szCs w:val="21"/>
            <w:bdr w:val="none" w:sz="0" w:space="0" w:color="auto" w:frame="1"/>
            <w:lang w:val="en-US"/>
          </w:rPr>
          <w:t>Omir, A.</w:t>
        </w:r>
      </w:hyperlink>
      <w:r w:rsidR="009E7568" w:rsidRPr="00E45D76">
        <w:rPr>
          <w:rStyle w:val="authors-moduleumr1o"/>
          <w:color w:val="2E2E2E"/>
          <w:sz w:val="21"/>
          <w:szCs w:val="21"/>
          <w:lang w:val="en-US"/>
        </w:rPr>
        <w:t xml:space="preserve">, </w:t>
      </w:r>
      <w:hyperlink r:id="rId12" w:history="1">
        <w:r w:rsidR="009E7568" w:rsidRPr="00E45D76">
          <w:rPr>
            <w:rStyle w:val="typography-modulelvnit"/>
            <w:color w:val="0000FF"/>
            <w:sz w:val="21"/>
            <w:szCs w:val="21"/>
            <w:bdr w:val="none" w:sz="0" w:space="0" w:color="auto" w:frame="1"/>
            <w:lang w:val="en-US"/>
          </w:rPr>
          <w:t>Adambekova, A.</w:t>
        </w:r>
      </w:hyperlink>
      <w:r w:rsidR="009E7568" w:rsidRPr="00E45D76">
        <w:rPr>
          <w:rStyle w:val="authors-moduleumr1o"/>
          <w:color w:val="2E2E2E"/>
          <w:sz w:val="21"/>
          <w:szCs w:val="21"/>
          <w:lang w:val="en-US"/>
        </w:rPr>
        <w:t xml:space="preserve">, </w:t>
      </w:r>
      <w:hyperlink r:id="rId13" w:history="1">
        <w:r w:rsidR="009E7568" w:rsidRPr="00E45D76">
          <w:rPr>
            <w:rStyle w:val="typography-modulelvnit"/>
            <w:color w:val="0000FF"/>
            <w:sz w:val="21"/>
            <w:szCs w:val="21"/>
            <w:bdr w:val="none" w:sz="0" w:space="0" w:color="auto" w:frame="1"/>
            <w:lang w:val="en-US"/>
          </w:rPr>
          <w:t>Khishauyeva, Z.</w:t>
        </w:r>
      </w:hyperlink>
      <w:r w:rsidR="009E7568" w:rsidRPr="00E45D76">
        <w:rPr>
          <w:rStyle w:val="authors-moduleumr1o"/>
          <w:color w:val="2E2E2E"/>
          <w:sz w:val="21"/>
          <w:szCs w:val="21"/>
          <w:lang w:val="en-US"/>
        </w:rPr>
        <w:t xml:space="preserve">, </w:t>
      </w:r>
      <w:hyperlink r:id="rId14" w:history="1">
        <w:r w:rsidR="009E7568" w:rsidRPr="00E45D76">
          <w:rPr>
            <w:rStyle w:val="typography-modulelvnit"/>
            <w:color w:val="0000FF"/>
            <w:sz w:val="21"/>
            <w:szCs w:val="21"/>
            <w:bdr w:val="none" w:sz="0" w:space="0" w:color="auto" w:frame="1"/>
            <w:lang w:val="en-US"/>
          </w:rPr>
          <w:t>Zhanibekova, G.</w:t>
        </w:r>
      </w:hyperlink>
      <w:r w:rsidR="009E7568" w:rsidRPr="00E45D76">
        <w:rPr>
          <w:rStyle w:val="authors-moduleumr1o"/>
          <w:color w:val="2E2E2E"/>
          <w:sz w:val="21"/>
          <w:szCs w:val="21"/>
          <w:lang w:val="en-US"/>
        </w:rPr>
        <w:t xml:space="preserve">, </w:t>
      </w:r>
      <w:hyperlink r:id="rId15" w:history="1">
        <w:r w:rsidR="009E7568" w:rsidRPr="00E45D76">
          <w:rPr>
            <w:rStyle w:val="typography-modulelvnit"/>
            <w:color w:val="0000FF"/>
            <w:sz w:val="21"/>
            <w:szCs w:val="21"/>
            <w:bdr w:val="none" w:sz="0" w:space="0" w:color="auto" w:frame="1"/>
            <w:lang w:val="en-US"/>
          </w:rPr>
          <w:t>Amankeldi, N.</w:t>
        </w:r>
      </w:hyperlink>
    </w:p>
    <w:p w14:paraId="25ECCCE9" w14:textId="77777777" w:rsidR="009E7568" w:rsidRPr="00E45D76" w:rsidRDefault="004353AE" w:rsidP="009E7568">
      <w:pPr>
        <w:shd w:val="clear" w:color="auto" w:fill="FFFFFF"/>
        <w:tabs>
          <w:tab w:val="left" w:pos="284"/>
        </w:tabs>
        <w:spacing w:line="240" w:lineRule="auto"/>
        <w:ind w:firstLineChars="0"/>
        <w:rPr>
          <w:rStyle w:val="typography-modulelvnit"/>
          <w:color w:val="2E2E2E"/>
          <w:shd w:val="clear" w:color="auto" w:fill="FFFFFF"/>
          <w:lang w:val="en-US"/>
        </w:rPr>
      </w:pPr>
      <w:hyperlink r:id="rId16" w:history="1">
        <w:r w:rsidR="009E7568" w:rsidRPr="00E45D76">
          <w:rPr>
            <w:rStyle w:val="a4"/>
            <w:b/>
            <w:bCs/>
            <w:caps/>
            <w:color w:val="FFFFFF"/>
            <w:shd w:val="clear" w:color="auto" w:fill="ED2124"/>
            <w:lang w:val="en-US"/>
          </w:rPr>
          <w:t>ECONOMICS - INNOVATIVE AND ECONOMICS RESEARCH JOURNAL</w:t>
        </w:r>
      </w:hyperlink>
      <w:r w:rsidR="009E7568" w:rsidRPr="00E45D76">
        <w:rPr>
          <w:rStyle w:val="typography-modulelvnit"/>
          <w:color w:val="2E2E2E"/>
          <w:shd w:val="clear" w:color="auto" w:fill="FFFFFF"/>
          <w:lang w:val="en-US"/>
        </w:rPr>
        <w:t xml:space="preserve">, 2024, 12(1), </w:t>
      </w:r>
      <w:r w:rsidR="009E7568" w:rsidRPr="00E45D76">
        <w:rPr>
          <w:rStyle w:val="typography-modulelvnit"/>
          <w:color w:val="2E2E2E"/>
          <w:shd w:val="clear" w:color="auto" w:fill="FFFFFF"/>
        </w:rPr>
        <w:t>страницы</w:t>
      </w:r>
      <w:r w:rsidR="009E7568" w:rsidRPr="00E45D76">
        <w:rPr>
          <w:rStyle w:val="typography-modulelvnit"/>
          <w:color w:val="2E2E2E"/>
          <w:shd w:val="clear" w:color="auto" w:fill="FFFFFF"/>
          <w:lang w:val="en-US"/>
        </w:rPr>
        <w:t xml:space="preserve"> 227–239</w:t>
      </w:r>
    </w:p>
    <w:p w14:paraId="087DC19E" w14:textId="77777777" w:rsidR="009E7568" w:rsidRPr="00E45D76" w:rsidRDefault="009E7568" w:rsidP="009E7568">
      <w:pPr>
        <w:pStyle w:val="a5"/>
        <w:keepNext/>
        <w:keepLines/>
        <w:tabs>
          <w:tab w:val="left" w:pos="284"/>
          <w:tab w:val="left" w:pos="601"/>
        </w:tabs>
        <w:spacing w:after="0" w:line="240" w:lineRule="auto"/>
        <w:ind w:leftChars="-1" w:left="-1" w:hanging="1"/>
        <w:jc w:val="both"/>
        <w:rPr>
          <w:rFonts w:ascii="Times New Roman" w:hAnsi="Times New Roman"/>
          <w:bCs/>
          <w:caps/>
          <w:lang w:val="kk-KZ"/>
        </w:rPr>
      </w:pPr>
      <w:r w:rsidRPr="00E45D76">
        <w:rPr>
          <w:rStyle w:val="typography-modulelvnit"/>
          <w:rFonts w:ascii="Times New Roman" w:hAnsi="Times New Roman"/>
          <w:color w:val="2E2E2E"/>
          <w:shd w:val="clear" w:color="auto" w:fill="FFFFFF"/>
          <w:lang w:val="kk-KZ"/>
        </w:rPr>
        <w:lastRenderedPageBreak/>
        <w:t xml:space="preserve">11 </w:t>
      </w:r>
      <w:r w:rsidRPr="00E45D76">
        <w:rPr>
          <w:rFonts w:ascii="Times New Roman" w:hAnsi="Times New Roman"/>
          <w:bCs/>
          <w:sz w:val="24"/>
          <w:szCs w:val="24"/>
          <w:lang w:val="kk-KZ"/>
        </w:rPr>
        <w:t xml:space="preserve">Kazakhstan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China </w:t>
      </w:r>
      <w:r w:rsidRPr="00E45D76">
        <w:rPr>
          <w:rFonts w:ascii="Times New Roman" w:hAnsi="Times New Roman"/>
          <w:bCs/>
          <w:sz w:val="24"/>
          <w:szCs w:val="24"/>
          <w:lang w:val="en-US"/>
        </w:rPr>
        <w:t>i</w:t>
      </w:r>
      <w:r w:rsidRPr="00E45D76">
        <w:rPr>
          <w:rFonts w:ascii="Times New Roman" w:hAnsi="Times New Roman"/>
          <w:bCs/>
          <w:sz w:val="24"/>
          <w:szCs w:val="24"/>
          <w:lang w:val="kk-KZ"/>
        </w:rPr>
        <w:t xml:space="preserve">n </w:t>
      </w:r>
      <w:r w:rsidRPr="00E45D76">
        <w:rPr>
          <w:rFonts w:ascii="Times New Roman" w:hAnsi="Times New Roman"/>
          <w:bCs/>
          <w:sz w:val="24"/>
          <w:szCs w:val="24"/>
          <w:lang w:val="en-US"/>
        </w:rPr>
        <w:t>t</w:t>
      </w:r>
      <w:r w:rsidRPr="00E45D76">
        <w:rPr>
          <w:rFonts w:ascii="Times New Roman" w:hAnsi="Times New Roman"/>
          <w:bCs/>
          <w:sz w:val="24"/>
          <w:szCs w:val="24"/>
          <w:lang w:val="kk-KZ"/>
        </w:rPr>
        <w:t xml:space="preserve">he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ontext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f </w:t>
      </w:r>
      <w:r w:rsidRPr="00E45D76">
        <w:rPr>
          <w:rFonts w:ascii="Times New Roman" w:hAnsi="Times New Roman"/>
          <w:bCs/>
          <w:sz w:val="24"/>
          <w:szCs w:val="24"/>
          <w:lang w:val="en-US"/>
        </w:rPr>
        <w:t>e</w:t>
      </w:r>
      <w:r w:rsidRPr="00E45D76">
        <w:rPr>
          <w:rFonts w:ascii="Times New Roman" w:hAnsi="Times New Roman"/>
          <w:bCs/>
          <w:sz w:val="24"/>
          <w:szCs w:val="24"/>
          <w:lang w:val="kk-KZ"/>
        </w:rPr>
        <w:t xml:space="preserve">conomic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il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w:t>
      </w:r>
      <w:r w:rsidRPr="00E45D76">
        <w:rPr>
          <w:rFonts w:ascii="Times New Roman" w:hAnsi="Times New Roman"/>
          <w:bCs/>
          <w:sz w:val="24"/>
          <w:szCs w:val="24"/>
          <w:lang w:val="en-US"/>
        </w:rPr>
        <w:t>g</w:t>
      </w:r>
      <w:r w:rsidRPr="00E45D76">
        <w:rPr>
          <w:rFonts w:ascii="Times New Roman" w:hAnsi="Times New Roman"/>
          <w:bCs/>
          <w:sz w:val="24"/>
          <w:szCs w:val="24"/>
          <w:lang w:val="kk-KZ"/>
        </w:rPr>
        <w:t xml:space="preserve">as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ooperation, Вестник ЕНУ им Л.Гумилева </w:t>
      </w:r>
      <w:r w:rsidRPr="00E45D76">
        <w:rPr>
          <w:rFonts w:ascii="Times New Roman" w:hAnsi="Times New Roman"/>
          <w:bCs/>
          <w:sz w:val="24"/>
          <w:szCs w:val="24"/>
          <w:lang w:val="en-US"/>
        </w:rPr>
        <w:t xml:space="preserve">№2,2023 </w:t>
      </w:r>
      <w:r w:rsidRPr="00E45D76">
        <w:rPr>
          <w:rFonts w:ascii="Times New Roman" w:hAnsi="Times New Roman"/>
          <w:bCs/>
          <w:sz w:val="24"/>
          <w:szCs w:val="24"/>
        </w:rPr>
        <w:t>в</w:t>
      </w:r>
      <w:r w:rsidRPr="00E45D76">
        <w:rPr>
          <w:rFonts w:ascii="Times New Roman" w:hAnsi="Times New Roman"/>
          <w:bCs/>
          <w:sz w:val="24"/>
          <w:szCs w:val="24"/>
          <w:lang w:val="en-US"/>
        </w:rPr>
        <w:t xml:space="preserve"> </w:t>
      </w:r>
      <w:r w:rsidRPr="00E45D76">
        <w:rPr>
          <w:rFonts w:ascii="Times New Roman" w:hAnsi="Times New Roman"/>
          <w:bCs/>
          <w:sz w:val="24"/>
          <w:szCs w:val="24"/>
        </w:rPr>
        <w:t>соавторстве</w:t>
      </w:r>
      <w:r w:rsidRPr="00E45D76">
        <w:rPr>
          <w:rFonts w:ascii="Times New Roman" w:hAnsi="Times New Roman"/>
          <w:bCs/>
          <w:sz w:val="24"/>
          <w:szCs w:val="24"/>
          <w:lang w:val="en-US"/>
        </w:rPr>
        <w:t xml:space="preserve"> </w:t>
      </w:r>
      <w:r w:rsidRPr="00E45D76">
        <w:rPr>
          <w:rFonts w:ascii="Times New Roman" w:hAnsi="Times New Roman"/>
          <w:bCs/>
          <w:sz w:val="24"/>
          <w:szCs w:val="24"/>
        </w:rPr>
        <w:t>Хань</w:t>
      </w:r>
      <w:r w:rsidRPr="00E45D76">
        <w:rPr>
          <w:rFonts w:ascii="Times New Roman" w:hAnsi="Times New Roman"/>
          <w:bCs/>
          <w:sz w:val="24"/>
          <w:szCs w:val="24"/>
          <w:lang w:val="en-US"/>
        </w:rPr>
        <w:t xml:space="preserve"> </w:t>
      </w:r>
      <w:r w:rsidRPr="00E45D76">
        <w:rPr>
          <w:rFonts w:ascii="Times New Roman" w:hAnsi="Times New Roman"/>
          <w:bCs/>
          <w:sz w:val="24"/>
          <w:szCs w:val="24"/>
        </w:rPr>
        <w:t>Найчао</w:t>
      </w:r>
    </w:p>
    <w:p w14:paraId="5B797C00" w14:textId="77777777" w:rsidR="009E7568" w:rsidRPr="00E45D76" w:rsidRDefault="009E7568" w:rsidP="009E7568">
      <w:pPr>
        <w:pStyle w:val="a5"/>
        <w:keepNext/>
        <w:keepLines/>
        <w:widowControl w:val="0"/>
        <w:tabs>
          <w:tab w:val="left" w:pos="284"/>
          <w:tab w:val="left" w:pos="601"/>
        </w:tabs>
        <w:spacing w:after="0" w:line="240" w:lineRule="auto"/>
        <w:ind w:leftChars="-1" w:left="-1" w:hanging="1"/>
        <w:jc w:val="both"/>
        <w:rPr>
          <w:rFonts w:ascii="Times New Roman" w:hAnsi="Times New Roman"/>
          <w:lang w:val="kk-KZ" w:eastAsia="ar-SA"/>
        </w:rPr>
      </w:pPr>
      <w:r w:rsidRPr="00E45D76">
        <w:rPr>
          <w:rFonts w:ascii="Times New Roman" w:hAnsi="Times New Roman"/>
          <w:color w:val="222222"/>
          <w:shd w:val="clear" w:color="auto" w:fill="FFFFFF"/>
          <w:lang w:val="kk-KZ"/>
        </w:rPr>
        <w:t>12 «</w:t>
      </w:r>
      <w:r w:rsidRPr="00E45D76">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E45D76">
        <w:rPr>
          <w:rFonts w:ascii="Times New Roman" w:hAnsi="Times New Roman"/>
          <w:color w:val="222222"/>
          <w:shd w:val="clear" w:color="auto" w:fill="FFFFFF"/>
          <w:lang w:val="kk-KZ"/>
        </w:rPr>
        <w:t xml:space="preserve">//Вестник университета Туран  – 2023. – №. 3. – С. 153-169. В соавторсте </w:t>
      </w:r>
      <w:r w:rsidRPr="00E45D76">
        <w:rPr>
          <w:rFonts w:ascii="Times New Roman" w:hAnsi="Times New Roman"/>
          <w:color w:val="222222"/>
          <w:shd w:val="clear" w:color="auto" w:fill="FFFFFF"/>
          <w:lang w:val="ru-RU"/>
        </w:rPr>
        <w:t>Аппазов А, Адамбеков Н.Т., Аманкелды Н.А..</w:t>
      </w:r>
    </w:p>
    <w:p w14:paraId="5E96EF47" w14:textId="77777777" w:rsidR="009E7568" w:rsidRPr="00E45D76" w:rsidRDefault="009E7568" w:rsidP="009E7568">
      <w:pPr>
        <w:pStyle w:val="a5"/>
        <w:keepNext/>
        <w:keepLines/>
        <w:numPr>
          <w:ilvl w:val="0"/>
          <w:numId w:val="1"/>
        </w:numPr>
        <w:tabs>
          <w:tab w:val="left" w:pos="284"/>
          <w:tab w:val="left" w:pos="601"/>
        </w:tabs>
        <w:spacing w:after="0" w:line="240" w:lineRule="auto"/>
        <w:ind w:leftChars="-1" w:left="-1" w:hanging="1"/>
        <w:jc w:val="both"/>
        <w:rPr>
          <w:rFonts w:ascii="Times New Roman" w:hAnsi="Times New Roman"/>
          <w:color w:val="000000"/>
          <w:lang w:val="kk-KZ"/>
        </w:rPr>
      </w:pPr>
      <w:r w:rsidRPr="00E45D76">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7" w:history="1">
        <w:r w:rsidRPr="00E45D76">
          <w:rPr>
            <w:rStyle w:val="a4"/>
            <w:rFonts w:ascii="Times New Roman" w:hAnsi="Times New Roman"/>
            <w:sz w:val="23"/>
            <w:szCs w:val="23"/>
            <w:shd w:val="clear" w:color="auto" w:fill="FFFFFF"/>
          </w:rPr>
          <w:t>https</w:t>
        </w:r>
        <w:r w:rsidRPr="00E45D76">
          <w:rPr>
            <w:rStyle w:val="a4"/>
            <w:rFonts w:ascii="Times New Roman" w:hAnsi="Times New Roman"/>
            <w:sz w:val="23"/>
            <w:szCs w:val="23"/>
            <w:shd w:val="clear" w:color="auto" w:fill="FFFFFF"/>
            <w:lang w:val="ru-RU"/>
          </w:rPr>
          <w:t>://</w:t>
        </w:r>
        <w:r w:rsidRPr="00E45D76">
          <w:rPr>
            <w:rStyle w:val="a4"/>
            <w:rFonts w:ascii="Times New Roman" w:hAnsi="Times New Roman"/>
            <w:sz w:val="23"/>
            <w:szCs w:val="23"/>
            <w:shd w:val="clear" w:color="auto" w:fill="FFFFFF"/>
          </w:rPr>
          <w:t>doi</w:t>
        </w:r>
        <w:r w:rsidRPr="00E45D76">
          <w:rPr>
            <w:rStyle w:val="a4"/>
            <w:rFonts w:ascii="Times New Roman" w:hAnsi="Times New Roman"/>
            <w:sz w:val="23"/>
            <w:szCs w:val="23"/>
            <w:shd w:val="clear" w:color="auto" w:fill="FFFFFF"/>
            <w:lang w:val="ru-RU"/>
          </w:rPr>
          <w:t>.</w:t>
        </w:r>
        <w:r w:rsidRPr="00E45D76">
          <w:rPr>
            <w:rStyle w:val="a4"/>
            <w:rFonts w:ascii="Times New Roman" w:hAnsi="Times New Roman"/>
            <w:sz w:val="23"/>
            <w:szCs w:val="23"/>
            <w:shd w:val="clear" w:color="auto" w:fill="FFFFFF"/>
          </w:rPr>
          <w:t>org</w:t>
        </w:r>
        <w:r w:rsidRPr="00E45D76">
          <w:rPr>
            <w:rStyle w:val="a4"/>
            <w:rFonts w:ascii="Times New Roman" w:hAnsi="Times New Roman"/>
            <w:sz w:val="23"/>
            <w:szCs w:val="23"/>
            <w:shd w:val="clear" w:color="auto" w:fill="FFFFFF"/>
            <w:lang w:val="ru-RU"/>
          </w:rPr>
          <w:t>/10.52536/2415-8216.2023-3.05</w:t>
        </w:r>
      </w:hyperlink>
    </w:p>
    <w:p w14:paraId="5F666A7B" w14:textId="77777777" w:rsidR="009E7568" w:rsidRPr="00E45D76" w:rsidRDefault="009E7568" w:rsidP="009E7568">
      <w:pPr>
        <w:pStyle w:val="a5"/>
        <w:numPr>
          <w:ilvl w:val="0"/>
          <w:numId w:val="1"/>
        </w:numPr>
        <w:tabs>
          <w:tab w:val="left" w:pos="181"/>
          <w:tab w:val="left" w:pos="284"/>
        </w:tabs>
        <w:spacing w:after="0" w:line="240" w:lineRule="auto"/>
        <w:ind w:leftChars="-1" w:left="-1" w:hanging="1"/>
        <w:jc w:val="both"/>
        <w:rPr>
          <w:rFonts w:ascii="Times New Roman" w:hAnsi="Times New Roman"/>
          <w:lang w:val="en-US"/>
        </w:rPr>
      </w:pPr>
      <w:r w:rsidRPr="00E45D76">
        <w:rPr>
          <w:rFonts w:ascii="Times New Roman" w:hAnsi="Times New Roman"/>
          <w:bCs/>
          <w:shd w:val="clear" w:color="auto" w:fill="FFFFFF"/>
          <w:lang w:val="kk-KZ"/>
        </w:rPr>
        <w:t>Scientific justification for the specific application of ESG principles, Вестник КазНУ, 2023,№4</w:t>
      </w:r>
    </w:p>
    <w:p w14:paraId="770FDBE7" w14:textId="77777777" w:rsidR="009E7568" w:rsidRPr="00E45D76" w:rsidRDefault="009E7568" w:rsidP="009E7568">
      <w:pPr>
        <w:pStyle w:val="a5"/>
        <w:keepNext/>
        <w:keepLines/>
        <w:numPr>
          <w:ilvl w:val="0"/>
          <w:numId w:val="1"/>
        </w:numPr>
        <w:tabs>
          <w:tab w:val="left" w:pos="284"/>
          <w:tab w:val="left" w:pos="601"/>
        </w:tabs>
        <w:spacing w:after="0" w:line="240" w:lineRule="auto"/>
        <w:ind w:leftChars="-1" w:left="-1" w:hanging="1"/>
        <w:jc w:val="both"/>
        <w:rPr>
          <w:rFonts w:ascii="Times New Roman" w:hAnsi="Times New Roman"/>
          <w:color w:val="000000"/>
          <w:lang w:val="kk-KZ"/>
        </w:rPr>
      </w:pPr>
      <w:r w:rsidRPr="00E45D76">
        <w:rPr>
          <w:rFonts w:ascii="Times New Roman" w:hAnsi="Times New Roman"/>
          <w:lang w:val="en-US"/>
        </w:rPr>
        <w:t xml:space="preserve">Investment Analysis Methodology: Overview and Application,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ЕНУ</w:t>
      </w:r>
      <w:r w:rsidRPr="00E45D76">
        <w:rPr>
          <w:rFonts w:ascii="Times New Roman" w:hAnsi="Times New Roman"/>
          <w:lang w:val="en-US"/>
        </w:rPr>
        <w:t>, 2023 №4</w:t>
      </w:r>
    </w:p>
    <w:p w14:paraId="36742A59" w14:textId="77777777" w:rsidR="009E7568" w:rsidRPr="0039104F" w:rsidRDefault="009E7568" w:rsidP="009E7568">
      <w:pPr>
        <w:pStyle w:val="a5"/>
        <w:keepNext/>
        <w:keepLines/>
        <w:tabs>
          <w:tab w:val="left" w:pos="284"/>
          <w:tab w:val="left" w:pos="601"/>
        </w:tabs>
        <w:spacing w:after="0" w:line="240" w:lineRule="auto"/>
        <w:ind w:leftChars="-1" w:left="-1" w:right="403" w:hanging="1"/>
        <w:jc w:val="both"/>
        <w:rPr>
          <w:rFonts w:ascii="Times New Roman" w:hAnsi="Times New Roman"/>
          <w:caps/>
          <w:lang w:val="ru-RU"/>
        </w:rPr>
      </w:pPr>
      <w:r w:rsidRPr="00E45D76">
        <w:rPr>
          <w:rFonts w:ascii="Times New Roman" w:hAnsi="Times New Roman"/>
          <w:color w:val="000000"/>
          <w:lang w:val="kk-KZ"/>
        </w:rPr>
        <w:t xml:space="preserve">16 Государственное управление через призму экономических теорий. CAER. 2023. №6 </w:t>
      </w:r>
      <w:r w:rsidRPr="00E45D76">
        <w:rPr>
          <w:rFonts w:ascii="Times New Roman" w:hAnsi="Times New Roman"/>
          <w:color w:val="000000"/>
          <w:lang w:val="ru-RU"/>
        </w:rPr>
        <w:t xml:space="preserve">. </w:t>
      </w:r>
      <w:r w:rsidRPr="00E45D76">
        <w:rPr>
          <w:rFonts w:ascii="Times New Roman" w:hAnsi="Times New Roman"/>
          <w:color w:val="000000"/>
          <w:lang w:val="en-US"/>
        </w:rPr>
        <w:t>c</w:t>
      </w:r>
      <w:r w:rsidRPr="00E45D76">
        <w:rPr>
          <w:rFonts w:ascii="Times New Roman" w:hAnsi="Times New Roman"/>
          <w:color w:val="000000"/>
          <w:lang w:val="ru-RU"/>
        </w:rPr>
        <w:t xml:space="preserve">.129-149 </w:t>
      </w:r>
      <w:r w:rsidRPr="00E45D76">
        <w:rPr>
          <w:rFonts w:ascii="Times New Roman" w:hAnsi="Times New Roman"/>
          <w:color w:val="000000"/>
          <w:lang w:val="kk-KZ"/>
        </w:rPr>
        <w:t>в соавторстве с Муслимовым Р.</w:t>
      </w:r>
      <w:r w:rsidRPr="00E45D76">
        <w:rPr>
          <w:rFonts w:ascii="Times New Roman" w:hAnsi="Times New Roman"/>
          <w:lang w:val="ru-RU"/>
        </w:rPr>
        <w:t xml:space="preserve"> </w:t>
      </w:r>
      <w:hyperlink r:id="rId18" w:history="1">
        <w:r w:rsidRPr="00E45D76">
          <w:rPr>
            <w:rStyle w:val="a4"/>
            <w:rFonts w:ascii="Times New Roman" w:hAnsi="Times New Roman"/>
            <w:lang w:val="kk-KZ"/>
          </w:rPr>
          <w:t>https://doi.org/10.52821/2789-4401-2023-6-129-149</w:t>
        </w:r>
      </w:hyperlink>
    </w:p>
    <w:p w14:paraId="218974DF" w14:textId="77777777" w:rsidR="009E7568" w:rsidRPr="00E45D76" w:rsidRDefault="009E7568" w:rsidP="009E7568">
      <w:pPr>
        <w:pStyle w:val="a5"/>
        <w:keepNext/>
        <w:keepLines/>
        <w:numPr>
          <w:ilvl w:val="0"/>
          <w:numId w:val="2"/>
        </w:numPr>
        <w:tabs>
          <w:tab w:val="left" w:pos="284"/>
          <w:tab w:val="left" w:pos="601"/>
        </w:tabs>
        <w:spacing w:after="0" w:line="240" w:lineRule="auto"/>
        <w:ind w:leftChars="-1" w:left="-1" w:right="403" w:hanging="1"/>
        <w:rPr>
          <w:rFonts w:ascii="Times New Roman" w:hAnsi="Times New Roman"/>
          <w:caps/>
          <w:color w:val="000000" w:themeColor="text1"/>
          <w:shd w:val="clear" w:color="auto" w:fill="FFFFFF"/>
          <w:lang w:val="kk-KZ"/>
        </w:rPr>
      </w:pPr>
      <w:r w:rsidRPr="00E45D76">
        <w:rPr>
          <w:rFonts w:ascii="Times New Roman" w:hAnsi="Times New Roman"/>
          <w:caps/>
          <w:lang w:val="en-US"/>
        </w:rPr>
        <w:t>R</w:t>
      </w:r>
      <w:r w:rsidRPr="00E45D76">
        <w:rPr>
          <w:rFonts w:ascii="Times New Roman" w:hAnsi="Times New Roman"/>
          <w:lang w:val="en-US"/>
        </w:rPr>
        <w:t xml:space="preserve">EGIONAL RESOURCE PROVISION MAP: METHODOLOGY AND KEY APPROACHES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Туран</w:t>
      </w:r>
      <w:r w:rsidRPr="00E45D76">
        <w:rPr>
          <w:rFonts w:ascii="Times New Roman" w:hAnsi="Times New Roman"/>
          <w:lang w:val="en-US"/>
        </w:rPr>
        <w:t>, 2024, №2</w:t>
      </w:r>
    </w:p>
    <w:p w14:paraId="31554F00" w14:textId="77777777" w:rsidR="009E7568" w:rsidRPr="00E45D76" w:rsidRDefault="009E7568" w:rsidP="009E7568">
      <w:pPr>
        <w:pStyle w:val="a5"/>
        <w:keepNext/>
        <w:keepLines/>
        <w:numPr>
          <w:ilvl w:val="0"/>
          <w:numId w:val="2"/>
        </w:numPr>
        <w:tabs>
          <w:tab w:val="left" w:pos="284"/>
          <w:tab w:val="left" w:pos="601"/>
        </w:tabs>
        <w:spacing w:after="0" w:line="240" w:lineRule="auto"/>
        <w:ind w:leftChars="-1" w:left="-1" w:right="403" w:hanging="1"/>
        <w:rPr>
          <w:rFonts w:ascii="Times New Roman" w:hAnsi="Times New Roman"/>
          <w:caps/>
          <w:color w:val="000000" w:themeColor="text1"/>
          <w:shd w:val="clear" w:color="auto" w:fill="FFFFFF"/>
          <w:lang w:val="kk-KZ"/>
        </w:rPr>
      </w:pPr>
      <w:r w:rsidRPr="00E45D76">
        <w:rPr>
          <w:rFonts w:ascii="Times New Roman" w:hAnsi="Times New Roman"/>
          <w:color w:val="000000" w:themeColor="text1"/>
          <w:shd w:val="clear" w:color="auto" w:fill="FFFFFF"/>
          <w:lang w:val="kk-KZ"/>
        </w:rPr>
        <w:t>ESG commitment: scientific rationale for relevance and review of practice</w:t>
      </w:r>
      <w:r w:rsidRPr="00E45D76">
        <w:rPr>
          <w:rFonts w:ascii="Times New Roman" w:hAnsi="Times New Roman"/>
          <w:caps/>
          <w:color w:val="000000" w:themeColor="text1"/>
          <w:shd w:val="clear" w:color="auto" w:fill="FFFFFF"/>
          <w:lang w:val="kk-KZ"/>
        </w:rPr>
        <w:t>, Вестник казуэфмт (Есиль) 2024, №2</w:t>
      </w:r>
    </w:p>
    <w:p w14:paraId="30C4917C" w14:textId="77777777" w:rsidR="009E7568" w:rsidRPr="008C5653" w:rsidRDefault="009E7568" w:rsidP="009E7568">
      <w:pPr>
        <w:shd w:val="clear" w:color="auto" w:fill="FFFFFF"/>
        <w:tabs>
          <w:tab w:val="left" w:pos="284"/>
        </w:tabs>
        <w:spacing w:line="240" w:lineRule="auto"/>
        <w:ind w:firstLineChars="0"/>
        <w:rPr>
          <w:color w:val="2E2E2E"/>
          <w:lang w:val="kk-KZ"/>
        </w:rPr>
      </w:pPr>
      <w:r w:rsidRPr="00E45D76">
        <w:rPr>
          <w:color w:val="000000"/>
          <w:lang w:val="kk-KZ"/>
        </w:rPr>
        <w:t>19 КАПИТАЛ ҚҰРЫЛЫМЫ, ТАБЫСТЫЛЫҚ ЖӘНЕ ТӘУЕКЕЛ: ҚАЗАҚСТАН РЕСПУБЛИКАСЫНЫҢ ӨНЕРКӘСІП С</w:t>
      </w:r>
      <w:r w:rsidRPr="001B6551">
        <w:rPr>
          <w:color w:val="000000"/>
          <w:lang w:val="kk-KZ"/>
        </w:rPr>
        <w:t>ЕКТОРЫНДАҒЫ</w:t>
      </w:r>
      <w:r>
        <w:rPr>
          <w:color w:val="000000"/>
          <w:lang w:val="kk-KZ"/>
        </w:rPr>
        <w:t xml:space="preserve"> </w:t>
      </w:r>
      <w:r w:rsidRPr="001B6551">
        <w:rPr>
          <w:color w:val="000000"/>
          <w:lang w:val="kk-KZ"/>
        </w:rPr>
        <w:t>ШАҒЫН КОМПАНИЯЛАРДЫ ЗЕРТТЕУ CAER. 202</w:t>
      </w:r>
      <w:r>
        <w:rPr>
          <w:color w:val="000000"/>
          <w:lang w:val="kk-KZ"/>
        </w:rPr>
        <w:t>4</w:t>
      </w:r>
      <w:r w:rsidRPr="001B6551">
        <w:rPr>
          <w:color w:val="000000"/>
          <w:lang w:val="kk-KZ"/>
        </w:rPr>
        <w:t>. №</w:t>
      </w:r>
      <w:r>
        <w:rPr>
          <w:color w:val="000000"/>
          <w:lang w:val="kk-KZ"/>
        </w:rPr>
        <w:t>2</w:t>
      </w:r>
    </w:p>
    <w:p w14:paraId="000E1DC3" w14:textId="77777777" w:rsidR="009E7568" w:rsidRDefault="009E7568" w:rsidP="009E7568">
      <w:pPr>
        <w:pStyle w:val="a5"/>
        <w:spacing w:after="0" w:line="240" w:lineRule="auto"/>
        <w:ind w:left="0" w:hanging="1"/>
        <w:rPr>
          <w:rStyle w:val="tlid-translation"/>
          <w:rFonts w:ascii="Times New Roman" w:hAnsi="Times New Roman"/>
          <w:lang w:val="en"/>
        </w:rPr>
      </w:pPr>
      <w:r>
        <w:rPr>
          <w:rStyle w:val="tlid-translation"/>
          <w:rFonts w:ascii="Times New Roman" w:hAnsi="Times New Roman"/>
          <w:lang w:val="kk-KZ"/>
        </w:rPr>
        <w:t>20</w:t>
      </w:r>
      <w:r w:rsidRPr="002C7A61">
        <w:rPr>
          <w:rStyle w:val="tlid-translation"/>
          <w:rFonts w:ascii="Times New Roman" w:hAnsi="Times New Roman"/>
          <w:lang w:val="en"/>
        </w:rPr>
        <w:t>. Economic Review of the National Bank of the Republic of Kazakhstan</w:t>
      </w:r>
      <w:r w:rsidRPr="002C7A61">
        <w:rPr>
          <w:rFonts w:ascii="Times New Roman" w:hAnsi="Times New Roman"/>
          <w:lang w:val="en"/>
        </w:rPr>
        <w:br/>
      </w:r>
      <w:r>
        <w:rPr>
          <w:rStyle w:val="tlid-translation"/>
          <w:rFonts w:ascii="Times New Roman" w:hAnsi="Times New Roman"/>
          <w:lang w:val="kk-KZ"/>
        </w:rPr>
        <w:t>21</w:t>
      </w:r>
      <w:r w:rsidRPr="002C7A61">
        <w:rPr>
          <w:rStyle w:val="tlid-translation"/>
          <w:rFonts w:ascii="Times New Roman" w:hAnsi="Times New Roman"/>
          <w:lang w:val="en"/>
        </w:rPr>
        <w:t>. The journal "Bulletin of KazNU named after al-Farabi (economic series)"</w:t>
      </w:r>
      <w:r w:rsidRPr="002C7A61">
        <w:rPr>
          <w:rFonts w:ascii="Times New Roman" w:hAnsi="Times New Roman"/>
          <w:lang w:val="en"/>
        </w:rPr>
        <w:br/>
      </w:r>
      <w:r>
        <w:rPr>
          <w:rStyle w:val="tlid-translation"/>
          <w:rFonts w:ascii="Times New Roman" w:hAnsi="Times New Roman"/>
          <w:lang w:val="kk-KZ"/>
        </w:rPr>
        <w:t>22</w:t>
      </w:r>
      <w:r w:rsidRPr="002C7A61">
        <w:rPr>
          <w:rStyle w:val="tlid-translation"/>
          <w:rFonts w:ascii="Times New Roman" w:hAnsi="Times New Roman"/>
          <w:lang w:val="en"/>
        </w:rPr>
        <w:t>. The magazine "Kazakhstan Securities Market"</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3</w:t>
      </w:r>
      <w:r w:rsidRPr="002C7A61">
        <w:rPr>
          <w:rStyle w:val="tlid-translation"/>
          <w:rFonts w:ascii="Times New Roman" w:hAnsi="Times New Roman"/>
          <w:lang w:val="en"/>
        </w:rPr>
        <w:t>. www.nationalbank.kz.</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4</w:t>
      </w:r>
      <w:r w:rsidRPr="002C7A61">
        <w:rPr>
          <w:rStyle w:val="tlid-translation"/>
          <w:rFonts w:ascii="Times New Roman" w:hAnsi="Times New Roman"/>
          <w:lang w:val="en"/>
        </w:rPr>
        <w:t xml:space="preserve">. </w:t>
      </w:r>
      <w:hyperlink r:id="rId19" w:history="1">
        <w:r w:rsidRPr="009678CB">
          <w:rPr>
            <w:rStyle w:val="a4"/>
            <w:rFonts w:ascii="Times New Roman" w:hAnsi="Times New Roman"/>
            <w:lang w:val="en"/>
          </w:rPr>
          <w:t>www.kase.kz</w:t>
        </w:r>
      </w:hyperlink>
    </w:p>
    <w:p w14:paraId="389881E8" w14:textId="77777777" w:rsidR="009E7568" w:rsidRPr="001F475B" w:rsidRDefault="009E7568" w:rsidP="009E7568">
      <w:pPr>
        <w:pBdr>
          <w:top w:val="nil"/>
          <w:left w:val="nil"/>
          <w:bottom w:val="nil"/>
          <w:right w:val="nil"/>
          <w:between w:val="nil"/>
        </w:pBdr>
        <w:spacing w:after="120" w:line="240" w:lineRule="auto"/>
        <w:ind w:left="0" w:hanging="2"/>
        <w:rPr>
          <w:color w:val="000000"/>
          <w:lang w:val="en-US"/>
        </w:rPr>
      </w:pPr>
      <w:r w:rsidRPr="00936142">
        <w:rPr>
          <w:sz w:val="20"/>
          <w:szCs w:val="20"/>
          <w:lang w:val="en-US"/>
        </w:rPr>
        <w:t>2</w:t>
      </w:r>
      <w:r>
        <w:rPr>
          <w:sz w:val="20"/>
          <w:szCs w:val="20"/>
          <w:lang w:val="kk-KZ"/>
        </w:rPr>
        <w:t>5</w:t>
      </w:r>
      <w:r w:rsidRPr="00936142">
        <w:rPr>
          <w:sz w:val="20"/>
          <w:szCs w:val="20"/>
          <w:lang w:val="en-US"/>
        </w:rPr>
        <w:t xml:space="preserve"> </w:t>
      </w:r>
      <w:hyperlink r:id="rId20" w:history="1">
        <w:r w:rsidRPr="00936142">
          <w:rPr>
            <w:rStyle w:val="a4"/>
            <w:sz w:val="20"/>
            <w:szCs w:val="20"/>
            <w:shd w:val="clear" w:color="auto" w:fill="FFFFFF"/>
            <w:lang w:val="en"/>
          </w:rPr>
          <w:t>https://adilet.zan.kz/rus/docs/P2200000516</w:t>
        </w:r>
      </w:hyperlink>
      <w:bookmarkEnd w:id="0"/>
    </w:p>
    <w:p w14:paraId="4DBC605F" w14:textId="77777777" w:rsidR="009E7568" w:rsidRPr="0039104F" w:rsidRDefault="009E7568" w:rsidP="009E7568">
      <w:pPr>
        <w:ind w:left="0" w:hanging="2"/>
        <w:rPr>
          <w:lang w:val="en-US"/>
        </w:rPr>
      </w:pPr>
    </w:p>
    <w:p w14:paraId="4ECA01BD" w14:textId="77777777" w:rsidR="009E7568" w:rsidRPr="001C11B6" w:rsidRDefault="009E7568" w:rsidP="009E7568">
      <w:pPr>
        <w:ind w:left="0" w:hanging="2"/>
        <w:rPr>
          <w:lang w:val="en-US"/>
        </w:rPr>
      </w:pPr>
    </w:p>
    <w:p w14:paraId="36B198B6" w14:textId="77777777" w:rsidR="009E7568" w:rsidRPr="000330EA" w:rsidRDefault="009E7568" w:rsidP="009E7568">
      <w:pPr>
        <w:ind w:left="0" w:hanging="2"/>
        <w:rPr>
          <w:lang w:val="en-US"/>
        </w:rPr>
      </w:pPr>
    </w:p>
    <w:p w14:paraId="19FD213E" w14:textId="77777777" w:rsidR="00192DBA" w:rsidRPr="009E7568" w:rsidRDefault="00192DBA">
      <w:pPr>
        <w:ind w:left="0" w:hanging="2"/>
        <w:rPr>
          <w:lang w:val="en-US"/>
        </w:rPr>
      </w:pPr>
    </w:p>
    <w:sectPr w:rsidR="00192DBA" w:rsidRPr="009E7568">
      <w:pgSz w:w="11906" w:h="16838"/>
      <w:pgMar w:top="1134" w:right="851" w:bottom="1134"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286"/>
    <w:multiLevelType w:val="multilevel"/>
    <w:tmpl w:val="29E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A00FD"/>
    <w:multiLevelType w:val="multilevel"/>
    <w:tmpl w:val="49C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29C6"/>
    <w:multiLevelType w:val="multilevel"/>
    <w:tmpl w:val="958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008F3"/>
    <w:multiLevelType w:val="multilevel"/>
    <w:tmpl w:val="EC92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E2E17"/>
    <w:multiLevelType w:val="multilevel"/>
    <w:tmpl w:val="B13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151F5D"/>
    <w:multiLevelType w:val="multilevel"/>
    <w:tmpl w:val="F324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9048D"/>
    <w:multiLevelType w:val="multilevel"/>
    <w:tmpl w:val="6830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00137"/>
    <w:multiLevelType w:val="multilevel"/>
    <w:tmpl w:val="72F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A51FAB"/>
    <w:multiLevelType w:val="multilevel"/>
    <w:tmpl w:val="292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57B50"/>
    <w:multiLevelType w:val="multilevel"/>
    <w:tmpl w:val="DE5A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21305B"/>
    <w:multiLevelType w:val="multilevel"/>
    <w:tmpl w:val="94F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F4139"/>
    <w:multiLevelType w:val="multilevel"/>
    <w:tmpl w:val="EC4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0"/>
  </w:num>
  <w:num w:numId="5">
    <w:abstractNumId w:val="8"/>
  </w:num>
  <w:num w:numId="6">
    <w:abstractNumId w:val="7"/>
  </w:num>
  <w:num w:numId="7">
    <w:abstractNumId w:val="12"/>
  </w:num>
  <w:num w:numId="8">
    <w:abstractNumId w:val="10"/>
  </w:num>
  <w:num w:numId="9">
    <w:abstractNumId w:val="11"/>
  </w:num>
  <w:num w:numId="10">
    <w:abstractNumId w:val="13"/>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68"/>
    <w:rsid w:val="00125650"/>
    <w:rsid w:val="00192DBA"/>
    <w:rsid w:val="004353AE"/>
    <w:rsid w:val="00680364"/>
    <w:rsid w:val="009E7568"/>
    <w:rsid w:val="00B12D8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BC55"/>
  <w15:chartTrackingRefBased/>
  <w15:docId w15:val="{1DB1231F-3C07-4345-9C31-399EA1D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56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9E75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E7568"/>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9E7568"/>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7568"/>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30">
    <w:name w:val="Заголовок 3 Знак"/>
    <w:basedOn w:val="a0"/>
    <w:link w:val="3"/>
    <w:uiPriority w:val="9"/>
    <w:semiHidden/>
    <w:rsid w:val="009E7568"/>
    <w:rPr>
      <w:rFonts w:asciiTheme="majorHAnsi" w:eastAsiaTheme="majorEastAsia" w:hAnsiTheme="majorHAnsi" w:cstheme="majorBidi"/>
      <w:color w:val="1F3763" w:themeColor="accent1" w:themeShade="7F"/>
      <w:position w:val="-1"/>
      <w:sz w:val="24"/>
      <w:szCs w:val="24"/>
      <w:lang w:val="ru-RU" w:eastAsia="ru-RU"/>
    </w:rPr>
  </w:style>
  <w:style w:type="character" w:customStyle="1" w:styleId="40">
    <w:name w:val="Заголовок 4 Знак"/>
    <w:basedOn w:val="a0"/>
    <w:link w:val="4"/>
    <w:uiPriority w:val="9"/>
    <w:rsid w:val="009E7568"/>
    <w:rPr>
      <w:rFonts w:ascii="Times New Roman" w:eastAsia="Times New Roman" w:hAnsi="Times New Roman" w:cs="Times New Roman"/>
      <w:b/>
      <w:position w:val="-1"/>
      <w:sz w:val="24"/>
      <w:szCs w:val="24"/>
      <w:lang w:val="ru-RU" w:eastAsia="ru-RU"/>
    </w:rPr>
  </w:style>
  <w:style w:type="character" w:styleId="a3">
    <w:name w:val="Strong"/>
    <w:uiPriority w:val="22"/>
    <w:qFormat/>
    <w:rsid w:val="009E7568"/>
    <w:rPr>
      <w:b/>
      <w:bCs/>
      <w:w w:val="100"/>
      <w:position w:val="-1"/>
      <w:effect w:val="none"/>
      <w:vertAlign w:val="baseline"/>
      <w:cs w:val="0"/>
      <w:em w:val="none"/>
    </w:rPr>
  </w:style>
  <w:style w:type="character" w:styleId="a4">
    <w:name w:val="Hyperlink"/>
    <w:rsid w:val="009E7568"/>
    <w:rPr>
      <w:color w:val="0000FF"/>
      <w:w w:val="100"/>
      <w:position w:val="-1"/>
      <w:u w:val="single"/>
      <w:effect w:val="none"/>
      <w:vertAlign w:val="baseline"/>
      <w:cs w:val="0"/>
      <w:em w:val="none"/>
    </w:rPr>
  </w:style>
  <w:style w:type="character" w:customStyle="1" w:styleId="tlid-translation">
    <w:name w:val="tlid-translation"/>
    <w:rsid w:val="009E7568"/>
    <w:rPr>
      <w:w w:val="100"/>
      <w:position w:val="-1"/>
      <w:effect w:val="none"/>
      <w:vertAlign w:val="baseline"/>
      <w:cs w:val="0"/>
      <w:em w:val="none"/>
    </w:rPr>
  </w:style>
  <w:style w:type="character" w:customStyle="1" w:styleId="tlid-translationmailrucssattributepostfix">
    <w:name w:val="tlid-translation_mailru_css_attribute_postfix"/>
    <w:rsid w:val="009E7568"/>
    <w:rPr>
      <w:w w:val="100"/>
      <w:position w:val="-1"/>
      <w:effect w:val="none"/>
      <w:vertAlign w:val="baseline"/>
      <w:cs w:val="0"/>
      <w:em w:val="none"/>
    </w:rPr>
  </w:style>
  <w:style w:type="paragraph" w:styleId="a5">
    <w:name w:val="List Paragraph"/>
    <w:aliases w:val="List Paragraph (numbered (a))"/>
    <w:basedOn w:val="a"/>
    <w:link w:val="a6"/>
    <w:uiPriority w:val="34"/>
    <w:qFormat/>
    <w:rsid w:val="009E7568"/>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9E7568"/>
  </w:style>
  <w:style w:type="character" w:customStyle="1" w:styleId="authors-moduleumr1o">
    <w:name w:val="authors-module__umr1o"/>
    <w:basedOn w:val="a0"/>
    <w:rsid w:val="009E7568"/>
  </w:style>
  <w:style w:type="character" w:customStyle="1" w:styleId="a6">
    <w:name w:val="Абзац списка Знак"/>
    <w:aliases w:val="List Paragraph (numbered (a)) Знак"/>
    <w:link w:val="a5"/>
    <w:uiPriority w:val="34"/>
    <w:locked/>
    <w:rsid w:val="009E7568"/>
    <w:rPr>
      <w:rFonts w:ascii="Calibri" w:eastAsia="Times New Roman" w:hAnsi="Calibri" w:cs="Times New Roman"/>
      <w:lang w:val="en-GB" w:eastAsia="en-GB"/>
    </w:rPr>
  </w:style>
  <w:style w:type="paragraph" w:styleId="a7">
    <w:name w:val="Normal (Web)"/>
    <w:basedOn w:val="a"/>
    <w:uiPriority w:val="99"/>
    <w:semiHidden/>
    <w:unhideWhenUsed/>
    <w:rsid w:val="009E7568"/>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8">
    <w:name w:val="Emphasis"/>
    <w:basedOn w:val="a0"/>
    <w:uiPriority w:val="20"/>
    <w:qFormat/>
    <w:rsid w:val="009E7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02650">
      <w:bodyDiv w:val="1"/>
      <w:marLeft w:val="0"/>
      <w:marRight w:val="0"/>
      <w:marTop w:val="0"/>
      <w:marBottom w:val="0"/>
      <w:divBdr>
        <w:top w:val="none" w:sz="0" w:space="0" w:color="auto"/>
        <w:left w:val="none" w:sz="0" w:space="0" w:color="auto"/>
        <w:bottom w:val="none" w:sz="0" w:space="0" w:color="auto"/>
        <w:right w:val="none" w:sz="0" w:space="0" w:color="auto"/>
      </w:divBdr>
      <w:divsChild>
        <w:div w:id="440297020">
          <w:marLeft w:val="0"/>
          <w:marRight w:val="0"/>
          <w:marTop w:val="0"/>
          <w:marBottom w:val="0"/>
          <w:divBdr>
            <w:top w:val="none" w:sz="0" w:space="0" w:color="auto"/>
            <w:left w:val="none" w:sz="0" w:space="0" w:color="auto"/>
            <w:bottom w:val="none" w:sz="0" w:space="0" w:color="auto"/>
            <w:right w:val="none" w:sz="0" w:space="0" w:color="auto"/>
          </w:divBdr>
          <w:divsChild>
            <w:div w:id="24186054">
              <w:marLeft w:val="0"/>
              <w:marRight w:val="0"/>
              <w:marTop w:val="0"/>
              <w:marBottom w:val="0"/>
              <w:divBdr>
                <w:top w:val="none" w:sz="0" w:space="0" w:color="auto"/>
                <w:left w:val="none" w:sz="0" w:space="0" w:color="auto"/>
                <w:bottom w:val="none" w:sz="0" w:space="0" w:color="auto"/>
                <w:right w:val="none" w:sz="0" w:space="0" w:color="auto"/>
              </w:divBdr>
              <w:divsChild>
                <w:div w:id="6642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5304">
          <w:marLeft w:val="0"/>
          <w:marRight w:val="0"/>
          <w:marTop w:val="600"/>
          <w:marBottom w:val="0"/>
          <w:divBdr>
            <w:top w:val="none" w:sz="0" w:space="0" w:color="auto"/>
            <w:left w:val="none" w:sz="0" w:space="0" w:color="auto"/>
            <w:bottom w:val="none" w:sz="0" w:space="0" w:color="auto"/>
            <w:right w:val="none" w:sz="0" w:space="0" w:color="auto"/>
          </w:divBdr>
          <w:divsChild>
            <w:div w:id="1809319334">
              <w:marLeft w:val="0"/>
              <w:marRight w:val="0"/>
              <w:marTop w:val="600"/>
              <w:marBottom w:val="600"/>
              <w:divBdr>
                <w:top w:val="none" w:sz="0" w:space="0" w:color="auto"/>
                <w:left w:val="none" w:sz="0" w:space="0" w:color="auto"/>
                <w:bottom w:val="none" w:sz="0" w:space="0" w:color="auto"/>
                <w:right w:val="none" w:sz="0" w:space="0" w:color="auto"/>
              </w:divBdr>
              <w:divsChild>
                <w:div w:id="1281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984">
          <w:marLeft w:val="0"/>
          <w:marRight w:val="0"/>
          <w:marTop w:val="600"/>
          <w:marBottom w:val="0"/>
          <w:divBdr>
            <w:top w:val="none" w:sz="0" w:space="0" w:color="auto"/>
            <w:left w:val="none" w:sz="0" w:space="0" w:color="auto"/>
            <w:bottom w:val="none" w:sz="0" w:space="0" w:color="auto"/>
            <w:right w:val="none" w:sz="0" w:space="0" w:color="auto"/>
          </w:divBdr>
          <w:divsChild>
            <w:div w:id="1489591171">
              <w:marLeft w:val="0"/>
              <w:marRight w:val="0"/>
              <w:marTop w:val="0"/>
              <w:marBottom w:val="0"/>
              <w:divBdr>
                <w:top w:val="none" w:sz="0" w:space="0" w:color="auto"/>
                <w:left w:val="none" w:sz="0" w:space="0" w:color="auto"/>
                <w:bottom w:val="none" w:sz="0" w:space="0" w:color="auto"/>
                <w:right w:val="none" w:sz="0" w:space="0" w:color="auto"/>
              </w:divBdr>
              <w:divsChild>
                <w:div w:id="5301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848">
          <w:marLeft w:val="0"/>
          <w:marRight w:val="0"/>
          <w:marTop w:val="600"/>
          <w:marBottom w:val="0"/>
          <w:divBdr>
            <w:top w:val="none" w:sz="0" w:space="0" w:color="auto"/>
            <w:left w:val="none" w:sz="0" w:space="0" w:color="auto"/>
            <w:bottom w:val="none" w:sz="0" w:space="0" w:color="auto"/>
            <w:right w:val="none" w:sz="0" w:space="0" w:color="auto"/>
          </w:divBdr>
          <w:divsChild>
            <w:div w:id="398209772">
              <w:marLeft w:val="0"/>
              <w:marRight w:val="0"/>
              <w:marTop w:val="600"/>
              <w:marBottom w:val="600"/>
              <w:divBdr>
                <w:top w:val="none" w:sz="0" w:space="0" w:color="auto"/>
                <w:left w:val="none" w:sz="0" w:space="0" w:color="auto"/>
                <w:bottom w:val="none" w:sz="0" w:space="0" w:color="auto"/>
                <w:right w:val="none" w:sz="0" w:space="0" w:color="auto"/>
              </w:divBdr>
              <w:divsChild>
                <w:div w:id="1926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6461">
          <w:marLeft w:val="0"/>
          <w:marRight w:val="0"/>
          <w:marTop w:val="600"/>
          <w:marBottom w:val="0"/>
          <w:divBdr>
            <w:top w:val="none" w:sz="0" w:space="0" w:color="auto"/>
            <w:left w:val="none" w:sz="0" w:space="0" w:color="auto"/>
            <w:bottom w:val="none" w:sz="0" w:space="0" w:color="auto"/>
            <w:right w:val="none" w:sz="0" w:space="0" w:color="auto"/>
          </w:divBdr>
          <w:divsChild>
            <w:div w:id="903416706">
              <w:marLeft w:val="0"/>
              <w:marRight w:val="0"/>
              <w:marTop w:val="0"/>
              <w:marBottom w:val="0"/>
              <w:divBdr>
                <w:top w:val="none" w:sz="0" w:space="0" w:color="auto"/>
                <w:left w:val="none" w:sz="0" w:space="0" w:color="auto"/>
                <w:bottom w:val="none" w:sz="0" w:space="0" w:color="auto"/>
                <w:right w:val="none" w:sz="0" w:space="0" w:color="auto"/>
              </w:divBdr>
              <w:divsChild>
                <w:div w:id="11824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765">
          <w:marLeft w:val="0"/>
          <w:marRight w:val="0"/>
          <w:marTop w:val="600"/>
          <w:marBottom w:val="0"/>
          <w:divBdr>
            <w:top w:val="none" w:sz="0" w:space="0" w:color="auto"/>
            <w:left w:val="none" w:sz="0" w:space="0" w:color="auto"/>
            <w:bottom w:val="none" w:sz="0" w:space="0" w:color="auto"/>
            <w:right w:val="none" w:sz="0" w:space="0" w:color="auto"/>
          </w:divBdr>
        </w:div>
        <w:div w:id="1080443983">
          <w:marLeft w:val="0"/>
          <w:marRight w:val="0"/>
          <w:marTop w:val="600"/>
          <w:marBottom w:val="0"/>
          <w:divBdr>
            <w:top w:val="none" w:sz="0" w:space="0" w:color="auto"/>
            <w:left w:val="none" w:sz="0" w:space="0" w:color="auto"/>
            <w:bottom w:val="none" w:sz="0" w:space="0" w:color="auto"/>
            <w:right w:val="none" w:sz="0" w:space="0" w:color="auto"/>
          </w:divBdr>
          <w:divsChild>
            <w:div w:id="1487429604">
              <w:marLeft w:val="0"/>
              <w:marRight w:val="0"/>
              <w:marTop w:val="0"/>
              <w:marBottom w:val="0"/>
              <w:divBdr>
                <w:top w:val="none" w:sz="0" w:space="0" w:color="auto"/>
                <w:left w:val="none" w:sz="0" w:space="0" w:color="auto"/>
                <w:bottom w:val="none" w:sz="0" w:space="0" w:color="auto"/>
                <w:right w:val="none" w:sz="0" w:space="0" w:color="auto"/>
              </w:divBdr>
              <w:divsChild>
                <w:div w:id="1602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1972">
          <w:marLeft w:val="0"/>
          <w:marRight w:val="0"/>
          <w:marTop w:val="600"/>
          <w:marBottom w:val="0"/>
          <w:divBdr>
            <w:top w:val="none" w:sz="0" w:space="0" w:color="auto"/>
            <w:left w:val="none" w:sz="0" w:space="0" w:color="auto"/>
            <w:bottom w:val="none" w:sz="0" w:space="0" w:color="auto"/>
            <w:right w:val="none" w:sz="0" w:space="0" w:color="auto"/>
          </w:divBdr>
        </w:div>
        <w:div w:id="1155950496">
          <w:marLeft w:val="0"/>
          <w:marRight w:val="0"/>
          <w:marTop w:val="600"/>
          <w:marBottom w:val="0"/>
          <w:divBdr>
            <w:top w:val="none" w:sz="0" w:space="0" w:color="auto"/>
            <w:left w:val="none" w:sz="0" w:space="0" w:color="auto"/>
            <w:bottom w:val="none" w:sz="0" w:space="0" w:color="auto"/>
            <w:right w:val="none" w:sz="0" w:space="0" w:color="auto"/>
          </w:divBdr>
          <w:divsChild>
            <w:div w:id="1988581674">
              <w:marLeft w:val="0"/>
              <w:marRight w:val="0"/>
              <w:marTop w:val="0"/>
              <w:marBottom w:val="0"/>
              <w:divBdr>
                <w:top w:val="none" w:sz="0" w:space="0" w:color="auto"/>
                <w:left w:val="none" w:sz="0" w:space="0" w:color="auto"/>
                <w:bottom w:val="none" w:sz="0" w:space="0" w:color="auto"/>
                <w:right w:val="none" w:sz="0" w:space="0" w:color="auto"/>
              </w:divBdr>
              <w:divsChild>
                <w:div w:id="1602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6679">
          <w:marLeft w:val="0"/>
          <w:marRight w:val="0"/>
          <w:marTop w:val="600"/>
          <w:marBottom w:val="0"/>
          <w:divBdr>
            <w:top w:val="none" w:sz="0" w:space="0" w:color="auto"/>
            <w:left w:val="none" w:sz="0" w:space="0" w:color="auto"/>
            <w:bottom w:val="none" w:sz="0" w:space="0" w:color="auto"/>
            <w:right w:val="none" w:sz="0" w:space="0" w:color="auto"/>
          </w:divBdr>
        </w:div>
        <w:div w:id="849293376">
          <w:marLeft w:val="0"/>
          <w:marRight w:val="0"/>
          <w:marTop w:val="600"/>
          <w:marBottom w:val="0"/>
          <w:divBdr>
            <w:top w:val="none" w:sz="0" w:space="0" w:color="auto"/>
            <w:left w:val="none" w:sz="0" w:space="0" w:color="auto"/>
            <w:bottom w:val="none" w:sz="0" w:space="0" w:color="auto"/>
            <w:right w:val="none" w:sz="0" w:space="0" w:color="auto"/>
          </w:divBdr>
          <w:divsChild>
            <w:div w:id="382338760">
              <w:marLeft w:val="0"/>
              <w:marRight w:val="0"/>
              <w:marTop w:val="0"/>
              <w:marBottom w:val="0"/>
              <w:divBdr>
                <w:top w:val="none" w:sz="0" w:space="0" w:color="auto"/>
                <w:left w:val="none" w:sz="0" w:space="0" w:color="auto"/>
                <w:bottom w:val="none" w:sz="0" w:space="0" w:color="auto"/>
                <w:right w:val="none" w:sz="0" w:space="0" w:color="auto"/>
              </w:divBdr>
              <w:divsChild>
                <w:div w:id="16788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343">
          <w:marLeft w:val="0"/>
          <w:marRight w:val="0"/>
          <w:marTop w:val="600"/>
          <w:marBottom w:val="0"/>
          <w:divBdr>
            <w:top w:val="none" w:sz="0" w:space="0" w:color="auto"/>
            <w:left w:val="none" w:sz="0" w:space="0" w:color="auto"/>
            <w:bottom w:val="none" w:sz="0" w:space="0" w:color="auto"/>
            <w:right w:val="none" w:sz="0" w:space="0" w:color="auto"/>
          </w:divBdr>
        </w:div>
        <w:div w:id="52434437">
          <w:marLeft w:val="0"/>
          <w:marRight w:val="0"/>
          <w:marTop w:val="600"/>
          <w:marBottom w:val="0"/>
          <w:divBdr>
            <w:top w:val="none" w:sz="0" w:space="0" w:color="auto"/>
            <w:left w:val="none" w:sz="0" w:space="0" w:color="auto"/>
            <w:bottom w:val="none" w:sz="0" w:space="0" w:color="auto"/>
            <w:right w:val="none" w:sz="0" w:space="0" w:color="auto"/>
          </w:divBdr>
          <w:divsChild>
            <w:div w:id="1290209544">
              <w:marLeft w:val="0"/>
              <w:marRight w:val="0"/>
              <w:marTop w:val="0"/>
              <w:marBottom w:val="0"/>
              <w:divBdr>
                <w:top w:val="none" w:sz="0" w:space="0" w:color="auto"/>
                <w:left w:val="none" w:sz="0" w:space="0" w:color="auto"/>
                <w:bottom w:val="none" w:sz="0" w:space="0" w:color="auto"/>
                <w:right w:val="none" w:sz="0" w:space="0" w:color="auto"/>
              </w:divBdr>
              <w:divsChild>
                <w:div w:id="8743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4697">
          <w:marLeft w:val="0"/>
          <w:marRight w:val="0"/>
          <w:marTop w:val="600"/>
          <w:marBottom w:val="0"/>
          <w:divBdr>
            <w:top w:val="none" w:sz="0" w:space="0" w:color="auto"/>
            <w:left w:val="none" w:sz="0" w:space="0" w:color="auto"/>
            <w:bottom w:val="none" w:sz="0" w:space="0" w:color="auto"/>
            <w:right w:val="none" w:sz="0" w:space="0" w:color="auto"/>
          </w:divBdr>
        </w:div>
        <w:div w:id="1366641230">
          <w:marLeft w:val="0"/>
          <w:marRight w:val="0"/>
          <w:marTop w:val="600"/>
          <w:marBottom w:val="0"/>
          <w:divBdr>
            <w:top w:val="none" w:sz="0" w:space="0" w:color="auto"/>
            <w:left w:val="none" w:sz="0" w:space="0" w:color="auto"/>
            <w:bottom w:val="none" w:sz="0" w:space="0" w:color="auto"/>
            <w:right w:val="none" w:sz="0" w:space="0" w:color="auto"/>
          </w:divBdr>
          <w:divsChild>
            <w:div w:id="50427844">
              <w:marLeft w:val="0"/>
              <w:marRight w:val="0"/>
              <w:marTop w:val="0"/>
              <w:marBottom w:val="0"/>
              <w:divBdr>
                <w:top w:val="none" w:sz="0" w:space="0" w:color="auto"/>
                <w:left w:val="none" w:sz="0" w:space="0" w:color="auto"/>
                <w:bottom w:val="none" w:sz="0" w:space="0" w:color="auto"/>
                <w:right w:val="none" w:sz="0" w:space="0" w:color="auto"/>
              </w:divBdr>
              <w:divsChild>
                <w:div w:id="5952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9496">
          <w:marLeft w:val="0"/>
          <w:marRight w:val="0"/>
          <w:marTop w:val="600"/>
          <w:marBottom w:val="0"/>
          <w:divBdr>
            <w:top w:val="none" w:sz="0" w:space="0" w:color="auto"/>
            <w:left w:val="none" w:sz="0" w:space="0" w:color="auto"/>
            <w:bottom w:val="none" w:sz="0" w:space="0" w:color="auto"/>
            <w:right w:val="none" w:sz="0" w:space="0" w:color="auto"/>
          </w:divBdr>
          <w:divsChild>
            <w:div w:id="840125457">
              <w:marLeft w:val="0"/>
              <w:marRight w:val="0"/>
              <w:marTop w:val="600"/>
              <w:marBottom w:val="600"/>
              <w:divBdr>
                <w:top w:val="none" w:sz="0" w:space="0" w:color="auto"/>
                <w:left w:val="none" w:sz="0" w:space="0" w:color="auto"/>
                <w:bottom w:val="none" w:sz="0" w:space="0" w:color="auto"/>
                <w:right w:val="none" w:sz="0" w:space="0" w:color="auto"/>
              </w:divBdr>
              <w:divsChild>
                <w:div w:id="12866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896">
          <w:marLeft w:val="0"/>
          <w:marRight w:val="0"/>
          <w:marTop w:val="600"/>
          <w:marBottom w:val="0"/>
          <w:divBdr>
            <w:top w:val="none" w:sz="0" w:space="0" w:color="auto"/>
            <w:left w:val="none" w:sz="0" w:space="0" w:color="auto"/>
            <w:bottom w:val="none" w:sz="0" w:space="0" w:color="auto"/>
            <w:right w:val="none" w:sz="0" w:space="0" w:color="auto"/>
          </w:divBdr>
          <w:divsChild>
            <w:div w:id="1653363215">
              <w:marLeft w:val="0"/>
              <w:marRight w:val="0"/>
              <w:marTop w:val="0"/>
              <w:marBottom w:val="0"/>
              <w:divBdr>
                <w:top w:val="none" w:sz="0" w:space="0" w:color="auto"/>
                <w:left w:val="none" w:sz="0" w:space="0" w:color="auto"/>
                <w:bottom w:val="none" w:sz="0" w:space="0" w:color="auto"/>
                <w:right w:val="none" w:sz="0" w:space="0" w:color="auto"/>
              </w:divBdr>
              <w:divsChild>
                <w:div w:id="222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901">
          <w:marLeft w:val="0"/>
          <w:marRight w:val="0"/>
          <w:marTop w:val="600"/>
          <w:marBottom w:val="0"/>
          <w:divBdr>
            <w:top w:val="none" w:sz="0" w:space="0" w:color="auto"/>
            <w:left w:val="none" w:sz="0" w:space="0" w:color="auto"/>
            <w:bottom w:val="none" w:sz="0" w:space="0" w:color="auto"/>
            <w:right w:val="none" w:sz="0" w:space="0" w:color="auto"/>
          </w:divBdr>
          <w:divsChild>
            <w:div w:id="807432292">
              <w:marLeft w:val="0"/>
              <w:marRight w:val="0"/>
              <w:marTop w:val="600"/>
              <w:marBottom w:val="600"/>
              <w:divBdr>
                <w:top w:val="none" w:sz="0" w:space="0" w:color="auto"/>
                <w:left w:val="none" w:sz="0" w:space="0" w:color="auto"/>
                <w:bottom w:val="none" w:sz="0" w:space="0" w:color="auto"/>
                <w:right w:val="none" w:sz="0" w:space="0" w:color="auto"/>
              </w:divBdr>
              <w:divsChild>
                <w:div w:id="2918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4343">
          <w:marLeft w:val="0"/>
          <w:marRight w:val="0"/>
          <w:marTop w:val="600"/>
          <w:marBottom w:val="0"/>
          <w:divBdr>
            <w:top w:val="none" w:sz="0" w:space="0" w:color="auto"/>
            <w:left w:val="none" w:sz="0" w:space="0" w:color="auto"/>
            <w:bottom w:val="none" w:sz="0" w:space="0" w:color="auto"/>
            <w:right w:val="none" w:sz="0" w:space="0" w:color="auto"/>
          </w:divBdr>
          <w:divsChild>
            <w:div w:id="1193424546">
              <w:marLeft w:val="0"/>
              <w:marRight w:val="0"/>
              <w:marTop w:val="0"/>
              <w:marBottom w:val="0"/>
              <w:divBdr>
                <w:top w:val="none" w:sz="0" w:space="0" w:color="auto"/>
                <w:left w:val="none" w:sz="0" w:space="0" w:color="auto"/>
                <w:bottom w:val="none" w:sz="0" w:space="0" w:color="auto"/>
                <w:right w:val="none" w:sz="0" w:space="0" w:color="auto"/>
              </w:divBdr>
              <w:divsChild>
                <w:div w:id="1465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27322700" TargetMode="External"/><Relationship Id="rId13" Type="http://schemas.openxmlformats.org/officeDocument/2006/relationships/hyperlink" Target="https://www.scopus.com/authid/detail.uri?authorId=57208010179" TargetMode="External"/><Relationship Id="rId18" Type="http://schemas.openxmlformats.org/officeDocument/2006/relationships/hyperlink" Target="https://doi.org/10.52821/2789-4401-2023-6-129-1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opus.com/authid/detail.uri?authorId=35726855800" TargetMode="External"/><Relationship Id="rId12" Type="http://schemas.openxmlformats.org/officeDocument/2006/relationships/hyperlink" Target="https://www.scopus.com/authid/detail.uri?authorId=56027322700" TargetMode="External"/><Relationship Id="rId17" Type="http://schemas.openxmlformats.org/officeDocument/2006/relationships/hyperlink" Target="https://doi.org/10.52536/2415-8216.2023-3.05" TargetMode="External"/><Relationship Id="rId2" Type="http://schemas.openxmlformats.org/officeDocument/2006/relationships/styles" Target="styles.xml"/><Relationship Id="rId16" Type="http://schemas.openxmlformats.org/officeDocument/2006/relationships/hyperlink" Target="https://economicsrs.com/index.php/eier/index" TargetMode="External"/><Relationship Id="rId20" Type="http://schemas.openxmlformats.org/officeDocument/2006/relationships/hyperlink" Target="https://adilet.zan.kz/rus/docs/P2200000516" TargetMode="External"/><Relationship Id="rId1" Type="http://schemas.openxmlformats.org/officeDocument/2006/relationships/numbering" Target="numbering.xml"/><Relationship Id="rId6" Type="http://schemas.openxmlformats.org/officeDocument/2006/relationships/hyperlink" Target="https://www.scopus.com/authid/detail.uri?authorId=57718644200" TargetMode="External"/><Relationship Id="rId11" Type="http://schemas.openxmlformats.org/officeDocument/2006/relationships/hyperlink" Target="https://www.scopus.com/authid/detail.uri?authorId=58984835000" TargetMode="External"/><Relationship Id="rId5" Type="http://schemas.openxmlformats.org/officeDocument/2006/relationships/hyperlink" Target="https://www.scopus.com/record/display.uri?eid=2-s2.0-85130998199&amp;origin=resultslist&amp;sort=plf-f" TargetMode="External"/><Relationship Id="rId15" Type="http://schemas.openxmlformats.org/officeDocument/2006/relationships/hyperlink" Target="https://www.scopus.com/authid/detail.uri?authorId=57006804100" TargetMode="External"/><Relationship Id="rId10" Type="http://schemas.openxmlformats.org/officeDocument/2006/relationships/hyperlink" Target="https://www.scopus.com/record/display.uri?eid=2-s2.0-85190352940&amp;origin=resultslist" TargetMode="External"/><Relationship Id="rId19" Type="http://schemas.openxmlformats.org/officeDocument/2006/relationships/hyperlink" Target="http://www.kase.kz" TargetMode="External"/><Relationship Id="rId4" Type="http://schemas.openxmlformats.org/officeDocument/2006/relationships/webSettings" Target="webSettings.xml"/><Relationship Id="rId9" Type="http://schemas.openxmlformats.org/officeDocument/2006/relationships/hyperlink" Target="https://www.scopus.com/sourceid/13500154704?origin=resultslist" TargetMode="External"/><Relationship Id="rId14" Type="http://schemas.openxmlformats.org/officeDocument/2006/relationships/hyperlink" Target="https://www.scopus.com/authid/detail.uri?authorId=571894568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2525</Words>
  <Characters>13412</Characters>
  <Application>Microsoft Office Word</Application>
  <DocSecurity>0</DocSecurity>
  <Lines>206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3</cp:revision>
  <dcterms:created xsi:type="dcterms:W3CDTF">2024-09-10T08:11:00Z</dcterms:created>
  <dcterms:modified xsi:type="dcterms:W3CDTF">2024-09-10T16:58:00Z</dcterms:modified>
</cp:coreProperties>
</file>